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方正黑体_GBK" w:eastAsia="方正黑体_GBK"/>
          <w:sz w:val="32"/>
          <w:szCs w:val="32"/>
        </w:rPr>
      </w:pPr>
      <w:r>
        <w:rPr>
          <w:rFonts w:hint="eastAsia" w:ascii="方正黑体_GBK" w:eastAsia="方正黑体_GBK"/>
          <w:sz w:val="32"/>
          <w:szCs w:val="32"/>
        </w:rPr>
        <w:t>附件1：</w:t>
      </w:r>
    </w:p>
    <w:p>
      <w:pPr>
        <w:adjustRightInd w:val="0"/>
        <w:spacing w:line="590" w:lineRule="exact"/>
        <w:ind w:left="1078" w:hanging="1078" w:hangingChars="245"/>
        <w:jc w:val="center"/>
        <w:rPr>
          <w:rFonts w:hint="eastAsia" w:ascii="方正小标宋_GBK" w:eastAsia="方正小标宋_GBK"/>
          <w:sz w:val="44"/>
          <w:szCs w:val="44"/>
        </w:rPr>
      </w:pPr>
      <w:r>
        <w:rPr>
          <w:rFonts w:hint="eastAsia" w:ascii="方正小标宋_GBK" w:eastAsia="方正小标宋_GBK"/>
          <w:sz w:val="44"/>
          <w:szCs w:val="44"/>
        </w:rPr>
        <w:t>江苏省科学技术厅 江苏省财政厅</w:t>
      </w:r>
    </w:p>
    <w:p>
      <w:pPr>
        <w:adjustRightInd w:val="0"/>
        <w:spacing w:line="590" w:lineRule="exact"/>
        <w:jc w:val="center"/>
        <w:rPr>
          <w:rFonts w:hint="eastAsia" w:ascii="方正小标宋_GBK" w:eastAsia="方正小标宋_GBK"/>
          <w:sz w:val="44"/>
          <w:szCs w:val="44"/>
        </w:rPr>
      </w:pPr>
      <w:bookmarkStart w:id="0" w:name="_GoBack"/>
      <w:r>
        <w:rPr>
          <w:rFonts w:hint="eastAsia" w:ascii="方正小标宋_GBK" w:eastAsia="方正小标宋_GBK"/>
          <w:sz w:val="44"/>
          <w:szCs w:val="44"/>
        </w:rPr>
        <w:t>关于印发《2018年度省重点研发计划（现代农业）项目指南》及组织申报项目的通知</w:t>
      </w:r>
    </w:p>
    <w:bookmarkEnd w:id="0"/>
    <w:p>
      <w:pPr>
        <w:adjustRightInd w:val="0"/>
        <w:spacing w:line="590" w:lineRule="exact"/>
        <w:ind w:left="784" w:hanging="784" w:hangingChars="245"/>
        <w:jc w:val="center"/>
        <w:rPr>
          <w:rFonts w:hint="eastAsia" w:ascii="方正楷体_GBK" w:eastAsia="方正楷体_GBK"/>
          <w:sz w:val="32"/>
          <w:szCs w:val="32"/>
        </w:rPr>
      </w:pPr>
      <w:r>
        <w:rPr>
          <w:rFonts w:hint="eastAsia" w:ascii="方正楷体_GBK" w:eastAsia="方正楷体_GBK"/>
          <w:sz w:val="32"/>
          <w:szCs w:val="32"/>
        </w:rPr>
        <w:t>（征求意见稿）</w:t>
      </w:r>
    </w:p>
    <w:p>
      <w:pPr>
        <w:adjustRightInd w:val="0"/>
        <w:spacing w:line="580" w:lineRule="exact"/>
        <w:rPr>
          <w:rFonts w:hint="eastAsia"/>
          <w:szCs w:val="32"/>
        </w:rPr>
      </w:pPr>
    </w:p>
    <w:p>
      <w:pPr>
        <w:adjustRightInd w:val="0"/>
        <w:spacing w:line="580" w:lineRule="exact"/>
        <w:rPr>
          <w:rFonts w:hint="eastAsia" w:ascii="方正仿宋_GBK" w:eastAsia="方正仿宋_GBK"/>
          <w:sz w:val="32"/>
          <w:szCs w:val="32"/>
        </w:rPr>
      </w:pPr>
      <w:r>
        <w:rPr>
          <w:rFonts w:hint="eastAsia" w:ascii="方正仿宋_GBK" w:eastAsia="方正仿宋_GBK"/>
          <w:sz w:val="32"/>
          <w:szCs w:val="32"/>
        </w:rPr>
        <w:t>各设区市、县（市）科技局（科委），南京白马高新区管委会，省有关部门，各有关单位：</w:t>
      </w:r>
    </w:p>
    <w:p>
      <w:pPr>
        <w:adjustRightInd w:val="0"/>
        <w:spacing w:line="580" w:lineRule="exact"/>
        <w:ind w:firstLine="640" w:firstLineChars="200"/>
        <w:rPr>
          <w:rFonts w:hint="eastAsia" w:ascii="方正仿宋_GBK" w:eastAsia="方正仿宋_GBK" w:cs="方正仿宋_GBK"/>
          <w:sz w:val="32"/>
          <w:szCs w:val="32"/>
          <w:lang w:val="zh-CN"/>
        </w:rPr>
      </w:pPr>
      <w:r>
        <w:rPr>
          <w:rFonts w:hint="eastAsia" w:ascii="方正仿宋_GBK" w:eastAsia="方正仿宋_GBK" w:cs="方正仿宋_GBK"/>
          <w:sz w:val="32"/>
          <w:szCs w:val="32"/>
          <w:lang w:val="zh-CN"/>
        </w:rPr>
        <w:t>为深入实施创新驱动发展战略和乡村振兴战略，</w:t>
      </w:r>
      <w:r>
        <w:rPr>
          <w:rFonts w:hint="eastAsia" w:ascii="方正仿宋_GBK" w:eastAsia="方正仿宋_GBK"/>
          <w:sz w:val="32"/>
          <w:szCs w:val="32"/>
        </w:rPr>
        <w:t>加快推进产业科技创新中心和创新型省份建设，2018年度省重点研发计划（现代农业）主要围绕现代农业发展技术需求，加强关键共性技术研发和重大成果</w:t>
      </w:r>
      <w:r>
        <w:rPr>
          <w:rFonts w:hint="eastAsia" w:ascii="方正仿宋_GBK" w:eastAsia="方正仿宋_GBK" w:cs="方正仿宋_GBK"/>
          <w:sz w:val="32"/>
          <w:szCs w:val="32"/>
          <w:lang w:val="zh-CN"/>
        </w:rPr>
        <w:t>转化应用，</w:t>
      </w:r>
      <w:r>
        <w:rPr>
          <w:rFonts w:hint="eastAsia" w:ascii="方正仿宋_GBK" w:eastAsia="方正仿宋_GBK"/>
          <w:sz w:val="32"/>
          <w:szCs w:val="32"/>
        </w:rPr>
        <w:t>着力提高农业发展质量和效益，培育农业发展新动能，</w:t>
      </w:r>
      <w:r>
        <w:rPr>
          <w:rFonts w:hint="eastAsia" w:ascii="方正仿宋_GBK" w:eastAsia="方正仿宋_GBK" w:cs="方正仿宋_GBK"/>
          <w:sz w:val="32"/>
          <w:szCs w:val="32"/>
          <w:lang w:val="zh-CN"/>
        </w:rPr>
        <w:t>探索依靠创新驱动乡村振兴的新路径、新模式，加快推进农业农村现代化。</w:t>
      </w:r>
    </w:p>
    <w:p>
      <w:pPr>
        <w:adjustRightInd w:val="0"/>
        <w:spacing w:line="580" w:lineRule="exact"/>
        <w:ind w:firstLine="640" w:firstLineChars="200"/>
        <w:rPr>
          <w:rFonts w:hint="eastAsia" w:ascii="方正黑体_GBK" w:eastAsia="方正黑体_GBK"/>
          <w:sz w:val="32"/>
          <w:szCs w:val="32"/>
        </w:rPr>
      </w:pPr>
      <w:r>
        <w:rPr>
          <w:rFonts w:hint="eastAsia" w:ascii="方正黑体_GBK" w:eastAsia="方正黑体_GBK"/>
          <w:sz w:val="32"/>
          <w:szCs w:val="32"/>
        </w:rPr>
        <w:t>一、支持重点</w:t>
      </w:r>
    </w:p>
    <w:p>
      <w:pPr>
        <w:adjustRightInd w:val="0"/>
        <w:spacing w:line="590" w:lineRule="exact"/>
        <w:ind w:firstLine="640" w:firstLineChars="200"/>
        <w:rPr>
          <w:rFonts w:hint="eastAsia" w:ascii="方正仿宋_GBK" w:eastAsia="方正仿宋_GBK"/>
          <w:sz w:val="32"/>
          <w:szCs w:val="32"/>
          <w:lang w:val="zh-CN"/>
        </w:rPr>
      </w:pPr>
      <w:r>
        <w:rPr>
          <w:rFonts w:hint="eastAsia" w:ascii="方正仿宋_GBK" w:eastAsia="方正仿宋_GBK"/>
          <w:sz w:val="32"/>
          <w:szCs w:val="32"/>
          <w:lang w:val="zh-CN"/>
        </w:rPr>
        <w:t>1、聚力前沿技术攻关。跟踪世界农业科技发展前沿，聚焦农业发展重大需求，以生物技术、信息技术和绿色智能技术为重点，组织开展农业高新技术、前沿引领技术等前瞻性技术创新，抢占未来农业发展制高点。</w:t>
      </w:r>
    </w:p>
    <w:p>
      <w:pPr>
        <w:adjustRightInd w:val="0"/>
        <w:spacing w:line="580" w:lineRule="exact"/>
        <w:ind w:firstLine="640" w:firstLineChars="200"/>
        <w:rPr>
          <w:rFonts w:hint="eastAsia" w:ascii="方正仿宋_GBK" w:eastAsia="方正仿宋_GBK"/>
          <w:sz w:val="32"/>
          <w:szCs w:val="32"/>
        </w:rPr>
      </w:pPr>
      <w:r>
        <w:rPr>
          <w:rFonts w:hint="eastAsia" w:ascii="方正仿宋_GBK" w:eastAsia="方正仿宋_GBK"/>
          <w:sz w:val="32"/>
          <w:szCs w:val="32"/>
          <w:lang w:val="zh-CN"/>
        </w:rPr>
        <w:t>2、加强优良品种选育。</w:t>
      </w:r>
      <w:r>
        <w:rPr>
          <w:rFonts w:hint="eastAsia" w:ascii="方正仿宋_GBK" w:eastAsia="方正仿宋_GBK"/>
          <w:sz w:val="32"/>
          <w:szCs w:val="32"/>
        </w:rPr>
        <w:t>围绕粮食安全和主要农产品有效供给，</w:t>
      </w:r>
      <w:r>
        <w:rPr>
          <w:rFonts w:hint="eastAsia" w:ascii="方正仿宋_GBK" w:eastAsia="方正仿宋_GBK"/>
          <w:sz w:val="32"/>
          <w:szCs w:val="32"/>
          <w:lang w:val="zh-CN"/>
        </w:rPr>
        <w:t>组织实施种业科技创新专项，以优质、高效、多抗等为目标，开展稻麦、畜禽、水产、林木等重大农业新品种选育，</w:t>
      </w:r>
      <w:r>
        <w:rPr>
          <w:rFonts w:hint="eastAsia" w:ascii="方正仿宋_GBK" w:eastAsia="方正仿宋_GBK"/>
          <w:sz w:val="32"/>
          <w:szCs w:val="32"/>
        </w:rPr>
        <w:t>不断提升良种贡献率和产业竞争力。</w:t>
      </w:r>
    </w:p>
    <w:p>
      <w:pPr>
        <w:adjustRightInd w:val="0"/>
        <w:spacing w:line="580" w:lineRule="exact"/>
        <w:ind w:firstLine="640" w:firstLineChars="200"/>
        <w:rPr>
          <w:rFonts w:hint="eastAsia" w:ascii="方正仿宋_GBK" w:eastAsia="方正仿宋_GBK"/>
          <w:sz w:val="32"/>
          <w:szCs w:val="32"/>
        </w:rPr>
      </w:pPr>
      <w:r>
        <w:rPr>
          <w:rFonts w:hint="eastAsia" w:ascii="方正仿宋_GBK" w:eastAsia="方正仿宋_GBK"/>
          <w:sz w:val="32"/>
          <w:szCs w:val="32"/>
        </w:rPr>
        <w:t>3、</w:t>
      </w:r>
      <w:r>
        <w:rPr>
          <w:rFonts w:hint="eastAsia" w:ascii="方正仿宋_GBK" w:eastAsia="方正仿宋_GBK"/>
          <w:sz w:val="32"/>
          <w:szCs w:val="32"/>
          <w:lang w:val="zh-CN"/>
        </w:rPr>
        <w:t>促进产业融合技术创新。围绕农业</w:t>
      </w:r>
      <w:r>
        <w:rPr>
          <w:rFonts w:hint="eastAsia" w:ascii="方正仿宋_GBK" w:eastAsia="方正仿宋_GBK"/>
          <w:sz w:val="32"/>
          <w:szCs w:val="32"/>
        </w:rPr>
        <w:t>供给侧结构性改革，聚焦重大市场需求，以营养健康、智能高端、高效安全为目标，</w:t>
      </w:r>
      <w:r>
        <w:rPr>
          <w:rFonts w:hint="eastAsia" w:ascii="方正仿宋_GBK" w:eastAsia="方正仿宋_GBK"/>
          <w:sz w:val="32"/>
          <w:szCs w:val="32"/>
          <w:lang w:val="zh-CN"/>
        </w:rPr>
        <w:t>重点突破农产品加工、现代农业装备、农业物联网等关键共性技术，</w:t>
      </w:r>
      <w:r>
        <w:rPr>
          <w:rFonts w:hint="eastAsia" w:ascii="方正仿宋_GBK" w:eastAsia="方正仿宋_GBK"/>
          <w:sz w:val="32"/>
          <w:szCs w:val="32"/>
        </w:rPr>
        <w:t>增强现代农业产业竞争力。</w:t>
      </w:r>
    </w:p>
    <w:p>
      <w:pPr>
        <w:adjustRightInd w:val="0"/>
        <w:spacing w:line="580" w:lineRule="exact"/>
        <w:ind w:firstLine="640" w:firstLineChars="200"/>
        <w:rPr>
          <w:rFonts w:hint="eastAsia" w:ascii="方正仿宋_GBK" w:eastAsia="方正仿宋_GBK"/>
          <w:sz w:val="32"/>
          <w:szCs w:val="32"/>
        </w:rPr>
      </w:pPr>
      <w:r>
        <w:rPr>
          <w:rFonts w:hint="eastAsia" w:ascii="方正仿宋_GBK" w:eastAsia="方正仿宋_GBK"/>
          <w:sz w:val="32"/>
          <w:szCs w:val="32"/>
        </w:rPr>
        <w:t>4、推进绿色生态发展。围绕创新驱动农业绿色发展，聚焦可持续发展重大需求，以低碳、环保、清洁为目标，开展化肥农药减施、节能减排增效、农业资源循环利用等集成技术创新和示范，助力生态田园综合体建设。</w:t>
      </w:r>
    </w:p>
    <w:p>
      <w:pPr>
        <w:adjustRightInd w:val="0"/>
        <w:spacing w:line="580" w:lineRule="exact"/>
        <w:ind w:firstLine="640" w:firstLineChars="200"/>
        <w:rPr>
          <w:rFonts w:hint="eastAsia" w:ascii="方正黑体_GBK" w:eastAsia="方正黑体_GBK"/>
          <w:sz w:val="32"/>
          <w:szCs w:val="32"/>
        </w:rPr>
      </w:pPr>
      <w:r>
        <w:rPr>
          <w:rFonts w:hint="eastAsia" w:ascii="方正黑体_GBK" w:eastAsia="方正黑体_GBK"/>
          <w:sz w:val="32"/>
          <w:szCs w:val="32"/>
        </w:rPr>
        <w:t>二、申报条件</w:t>
      </w:r>
    </w:p>
    <w:p>
      <w:pPr>
        <w:adjustRightInd w:val="0"/>
        <w:spacing w:line="580" w:lineRule="exact"/>
        <w:ind w:firstLine="640" w:firstLineChars="200"/>
        <w:rPr>
          <w:rFonts w:hint="eastAsia" w:ascii="方正仿宋_GBK" w:eastAsia="方正仿宋_GBK"/>
          <w:sz w:val="32"/>
          <w:szCs w:val="32"/>
        </w:rPr>
      </w:pPr>
      <w:r>
        <w:rPr>
          <w:rFonts w:hint="eastAsia" w:ascii="方正仿宋_GBK" w:eastAsia="方正仿宋_GBK"/>
          <w:sz w:val="32"/>
          <w:szCs w:val="32"/>
        </w:rPr>
        <w:t>1、申报单位为江苏省内注册的具有独立法人资格的企业、高等学校、科研院所等；项目负责人原则上应为第一申报单位在职人员，并确保在职期间能够完成项目。</w:t>
      </w:r>
    </w:p>
    <w:p>
      <w:pPr>
        <w:adjustRightInd w:val="0"/>
        <w:spacing w:line="580" w:lineRule="exact"/>
        <w:ind w:firstLine="640" w:firstLineChars="200"/>
        <w:rPr>
          <w:rFonts w:hint="eastAsia" w:ascii="方正仿宋_GBK" w:eastAsia="方正仿宋_GBK"/>
          <w:sz w:val="32"/>
          <w:szCs w:val="32"/>
        </w:rPr>
      </w:pPr>
      <w:r>
        <w:rPr>
          <w:rFonts w:hint="eastAsia" w:ascii="方正仿宋_GBK" w:eastAsia="方正仿宋_GBK"/>
          <w:sz w:val="32"/>
          <w:szCs w:val="32"/>
        </w:rPr>
        <w:t>2、项目符合计划定位和指南方向，能突破关键核心技术或产业共性技术，获取具有自主知识产权的品种、技术、产品和装备，有效推动产业转型升级。</w:t>
      </w:r>
    </w:p>
    <w:p>
      <w:pPr>
        <w:adjustRightInd w:val="0"/>
        <w:spacing w:line="580" w:lineRule="exact"/>
        <w:ind w:firstLine="640" w:firstLineChars="200"/>
        <w:rPr>
          <w:rFonts w:hint="eastAsia" w:ascii="方正仿宋_GBK" w:eastAsia="方正仿宋_GBK"/>
          <w:sz w:val="32"/>
          <w:szCs w:val="32"/>
        </w:rPr>
      </w:pPr>
      <w:r>
        <w:rPr>
          <w:rFonts w:hint="eastAsia" w:ascii="方正仿宋_GBK" w:eastAsia="方正仿宋_GBK"/>
          <w:sz w:val="32"/>
          <w:szCs w:val="32"/>
        </w:rPr>
        <w:t>3、申报新产品、新装备开发项目，要求以企业为主体申报，鼓励协同高校院所联合攻关；申报重大科技示范项目，要求跨区域多点示范，鼓励首席专家牵头组织。</w:t>
      </w:r>
    </w:p>
    <w:p>
      <w:pPr>
        <w:adjustRightInd w:val="0"/>
        <w:spacing w:line="580" w:lineRule="exact"/>
        <w:ind w:firstLine="640" w:firstLineChars="200"/>
        <w:rPr>
          <w:rFonts w:hint="eastAsia" w:ascii="方正仿宋_GBK" w:eastAsia="方正仿宋_GBK"/>
          <w:sz w:val="32"/>
          <w:szCs w:val="32"/>
        </w:rPr>
      </w:pPr>
      <w:r>
        <w:rPr>
          <w:rFonts w:hint="eastAsia" w:ascii="方正仿宋_GBK" w:eastAsia="方正仿宋_GBK"/>
          <w:sz w:val="32"/>
          <w:szCs w:val="32"/>
        </w:rPr>
        <w:t>4、优先支持创新型领军企业、高新技术企业、农业科技型企业和高层次人才创业企业申报的项目；优先支持国家和省产业技术创新战略联盟申报的项目。</w:t>
      </w:r>
    </w:p>
    <w:p>
      <w:pPr>
        <w:adjustRightInd w:val="0"/>
        <w:spacing w:line="580" w:lineRule="exact"/>
        <w:ind w:firstLine="640" w:firstLineChars="200"/>
        <w:rPr>
          <w:rFonts w:hint="eastAsia" w:ascii="方正仿宋_GBK" w:eastAsia="方正仿宋_GBK"/>
          <w:sz w:val="32"/>
          <w:szCs w:val="32"/>
        </w:rPr>
      </w:pPr>
      <w:r>
        <w:rPr>
          <w:rFonts w:hint="eastAsia" w:ascii="方正仿宋_GBK" w:eastAsia="方正仿宋_GBK"/>
          <w:sz w:val="32"/>
          <w:szCs w:val="32"/>
        </w:rPr>
        <w:t>5、本计划不支持无实质性创新内容和一般性技术应用推广项目，不支持产品中试及产业化。</w:t>
      </w:r>
    </w:p>
    <w:p>
      <w:pPr>
        <w:adjustRightInd w:val="0"/>
        <w:spacing w:line="580" w:lineRule="exact"/>
        <w:ind w:firstLine="640" w:firstLineChars="200"/>
        <w:rPr>
          <w:rFonts w:hint="eastAsia" w:ascii="方正黑体_GBK" w:eastAsia="方正黑体_GBK"/>
          <w:sz w:val="32"/>
          <w:szCs w:val="32"/>
        </w:rPr>
      </w:pPr>
      <w:r>
        <w:rPr>
          <w:rFonts w:hint="eastAsia" w:ascii="方正黑体_GBK" w:eastAsia="方正黑体_GBK"/>
          <w:sz w:val="32"/>
          <w:szCs w:val="32"/>
        </w:rPr>
        <w:t>三、组织方式</w:t>
      </w:r>
    </w:p>
    <w:p>
      <w:pPr>
        <w:adjustRightInd w:val="0"/>
        <w:spacing w:line="580" w:lineRule="exact"/>
        <w:ind w:firstLine="640" w:firstLineChars="200"/>
        <w:rPr>
          <w:rFonts w:hint="eastAsia" w:ascii="方正仿宋_GBK" w:eastAsia="方正仿宋_GBK"/>
          <w:sz w:val="32"/>
          <w:szCs w:val="32"/>
        </w:rPr>
      </w:pPr>
      <w:r>
        <w:rPr>
          <w:rFonts w:hint="eastAsia" w:ascii="方正仿宋_GBK" w:eastAsia="方正仿宋_GBK"/>
          <w:sz w:val="32"/>
          <w:szCs w:val="32"/>
        </w:rPr>
        <w:t>本年度省重点研发计划（现代农业）按照重点项目、面上项目和后补助项目三类组织推荐。</w:t>
      </w:r>
    </w:p>
    <w:p>
      <w:pPr>
        <w:spacing w:line="580" w:lineRule="exact"/>
        <w:ind w:firstLine="640" w:firstLineChars="200"/>
        <w:rPr>
          <w:rFonts w:hint="eastAsia" w:ascii="方正仿宋_GBK" w:eastAsia="方正仿宋_GBK"/>
          <w:sz w:val="32"/>
          <w:szCs w:val="32"/>
        </w:rPr>
      </w:pPr>
      <w:r>
        <w:rPr>
          <w:rFonts w:hint="eastAsia" w:ascii="方正仿宋_GBK" w:eastAsia="方正仿宋_GBK"/>
          <w:sz w:val="32"/>
          <w:szCs w:val="32"/>
        </w:rPr>
        <w:t>1、重点项目。各主管部门围绕指南确定的重点领域，按照强强联合、协同创新的要求，择优组织推荐各类创新主体申报的项目。对重大品种创新项目，申报单位应具备开展项目所需的种质资源、育种手段和前期基础，鼓励种业企业联合科教单位共同申报。对重大前瞻性技术创新项目，申报单位须突破核心关键技术，获得自主知识产权，鼓励科教单位协同创新共同申报。对重大物质装备创新项目，申报单位须突破核心关键技术，获得自主知识产权的样机，并有望实现产业化开发，要求以企业为主体申报，鼓励产业技术创新战略联盟成员单位联合申报。对重大科技示范项目，申报单位须突破关键共性技术，并有条件开展多点示范应用，鼓励国家农业科技园区内的骨干龙头企业联合科教单位共同申报。重大前瞻性技术创新项目资助经费不超过100万元，重大品种和物质装备创新项目资助经费不超过200万元，重大科技示范项目资助经费不超过300万元。</w:t>
      </w:r>
    </w:p>
    <w:p>
      <w:pPr>
        <w:spacing w:line="580" w:lineRule="exact"/>
        <w:ind w:firstLine="640" w:firstLineChars="200"/>
        <w:rPr>
          <w:rFonts w:hint="eastAsia" w:ascii="方正仿宋_GBK" w:eastAsia="方正仿宋_GBK"/>
          <w:sz w:val="32"/>
          <w:szCs w:val="32"/>
        </w:rPr>
      </w:pPr>
      <w:r>
        <w:rPr>
          <w:rFonts w:hint="eastAsia" w:ascii="方正仿宋_GBK" w:eastAsia="方正仿宋_GBK"/>
          <w:sz w:val="32"/>
          <w:szCs w:val="32"/>
        </w:rPr>
        <w:t>2、面上项目。各主管部门围绕指南确定的方向，按照需求为导向、产学研合作的要求，择优组织推荐各类创新主体申报项目。鼓励农业龙头企业瞄准制约产业发展共性关键技术开展科技攻关；鼓励科教单位聚焦需求开展集成创新和区域示范；鼓励国家和省现代农业科技园内骨干企业联合科教单位共同申报。面上项目资助经费不超过50万元。</w:t>
      </w:r>
    </w:p>
    <w:p>
      <w:pPr>
        <w:spacing w:line="580" w:lineRule="exact"/>
        <w:ind w:firstLine="640" w:firstLineChars="200"/>
        <w:rPr>
          <w:rFonts w:hint="eastAsia" w:ascii="方正仿宋_GBK" w:eastAsia="方正仿宋_GBK"/>
          <w:sz w:val="32"/>
          <w:szCs w:val="32"/>
        </w:rPr>
      </w:pPr>
      <w:r>
        <w:rPr>
          <w:rFonts w:hint="eastAsia" w:ascii="方正仿宋_GBK" w:eastAsia="方正仿宋_GBK"/>
          <w:sz w:val="32"/>
          <w:szCs w:val="32"/>
        </w:rPr>
        <w:t>3、后补助项目。各主管部门围绕指南确定的方向，按照政府引导、市场导向的要求，择优组织推荐2015—2017年内自主选育而成，获得品种权、审（鉴）定证书或备案，未获省级及以上财政资助的品种。优先推荐基层科研单位、企业育成品种，优先推荐完成品种权交易且交易额较大的品种。重大品种后补助经费不超过100万元，一般品种后补助经费不超过50万元。</w:t>
      </w:r>
    </w:p>
    <w:p>
      <w:pPr>
        <w:adjustRightInd w:val="0"/>
        <w:spacing w:line="580" w:lineRule="exact"/>
        <w:ind w:firstLine="640" w:firstLineChars="200"/>
        <w:rPr>
          <w:rFonts w:hint="eastAsia" w:ascii="方正黑体_GBK" w:eastAsia="方正黑体_GBK"/>
          <w:sz w:val="32"/>
          <w:szCs w:val="32"/>
        </w:rPr>
      </w:pPr>
      <w:r>
        <w:rPr>
          <w:rFonts w:hint="eastAsia" w:ascii="方正黑体_GBK" w:eastAsia="方正黑体_GBK"/>
          <w:sz w:val="32"/>
          <w:szCs w:val="32"/>
        </w:rPr>
        <w:t>四、申报要求</w:t>
      </w:r>
    </w:p>
    <w:p>
      <w:pPr>
        <w:spacing w:line="590" w:lineRule="exact"/>
        <w:ind w:firstLine="640"/>
        <w:rPr>
          <w:rFonts w:hint="eastAsia" w:ascii="方正仿宋_GBK" w:eastAsia="方正仿宋_GBK"/>
          <w:sz w:val="32"/>
          <w:szCs w:val="32"/>
        </w:rPr>
      </w:pPr>
      <w:r>
        <w:rPr>
          <w:rFonts w:hint="eastAsia" w:ascii="方正仿宋_GBK" w:eastAsia="方正仿宋_GBK"/>
          <w:sz w:val="32"/>
          <w:szCs w:val="32"/>
        </w:rPr>
        <w:t>1、各设区市市区和昆山市、泰兴市、沭阳县、常熟市、海安县限报6项，其它各县（市）限报3项，各地推荐的以企业为申报主体的项目不低于推荐项目总数的60%；南京农业大学、省农科院各限报6项，其他计划单列单位、省有关部门各限报3项；南京林业大学、扬州大学限报6项，南京工业大学、南京师范大学、南京财经大学、江南大学、江苏大学各限报3项，以上单位中在宁高校由省教育厅归口推荐，非在宁高校由其所在设区市科技局归口推荐。省级以上涉农产业技术创新战略联盟可增报1项，申报单位由联盟理事长确定，由申报单位属地科技局推荐；江苏省农业科技园区协同创新战略联盟各成员单位可增报1项，由园区属地科技局推荐。品种后补助项目不占指标，推荐数不超过各主管部门可推荐项目总数的50%。</w:t>
      </w:r>
    </w:p>
    <w:p>
      <w:pPr>
        <w:adjustRightInd w:val="0"/>
        <w:spacing w:line="580" w:lineRule="exact"/>
        <w:ind w:firstLine="640" w:firstLineChars="200"/>
        <w:rPr>
          <w:rFonts w:hint="eastAsia" w:ascii="方正仿宋_GBK" w:eastAsia="方正仿宋_GBK"/>
          <w:color w:val="000000"/>
          <w:sz w:val="32"/>
          <w:szCs w:val="32"/>
        </w:rPr>
      </w:pPr>
      <w:r>
        <w:rPr>
          <w:rFonts w:hint="eastAsia" w:ascii="方正仿宋_GBK" w:eastAsia="方正仿宋_GBK"/>
          <w:sz w:val="32"/>
          <w:szCs w:val="32"/>
        </w:rPr>
        <w:t>2、</w:t>
      </w:r>
      <w:r>
        <w:rPr>
          <w:rFonts w:hint="eastAsia" w:ascii="方正仿宋_GBK" w:eastAsia="方正仿宋_GBK"/>
          <w:color w:val="000000"/>
          <w:sz w:val="32"/>
          <w:szCs w:val="32"/>
        </w:rPr>
        <w:t>项目法人及项目主管部门在申报项目时应出具信用承诺。项目法人单位对项目材料真实性负责。各项目主管部门要强化风险意识、责任意识，严格把关，认真对照申报材料原件进行审核，对申报项目单位的经营状况、资信风险、承担能力等方面进行全面查实；要认真履行管理职责，加强统筹协调，做好项目组织申报的指导和服务工作，保证项目组织质量和项目水平。</w:t>
      </w:r>
    </w:p>
    <w:p>
      <w:pPr>
        <w:adjustRightInd w:val="0"/>
        <w:spacing w:line="580" w:lineRule="exact"/>
        <w:ind w:firstLine="640" w:firstLineChars="200"/>
        <w:rPr>
          <w:rFonts w:hint="eastAsia" w:ascii="方正仿宋_GBK" w:eastAsia="方正仿宋_GBK"/>
          <w:sz w:val="32"/>
          <w:szCs w:val="32"/>
        </w:rPr>
      </w:pPr>
      <w:r>
        <w:rPr>
          <w:rFonts w:hint="eastAsia" w:ascii="方正仿宋_GBK" w:eastAsia="方正仿宋_GBK"/>
          <w:color w:val="000000"/>
          <w:sz w:val="32"/>
          <w:szCs w:val="32"/>
        </w:rPr>
        <w:t>3、</w:t>
      </w:r>
      <w:r>
        <w:rPr>
          <w:rFonts w:hint="eastAsia" w:ascii="方正仿宋_GBK" w:eastAsia="方正仿宋_GBK"/>
          <w:sz w:val="32"/>
          <w:szCs w:val="32"/>
        </w:rPr>
        <w:t>除列入科技企业培育百千万工程行动计划的创新型领军企业外，有省科技计划在研项目的企业一般不得申报本年度项目。同一单位以及关联单位不得将内容相同或相近的研发项目同时申报不同省科技计划。重复申报的，将取消评审资格。</w:t>
      </w:r>
    </w:p>
    <w:p>
      <w:pPr>
        <w:adjustRightInd w:val="0"/>
        <w:spacing w:line="580" w:lineRule="exact"/>
        <w:ind w:firstLine="640" w:firstLineChars="200"/>
        <w:rPr>
          <w:rFonts w:hint="eastAsia" w:ascii="方正仿宋_GBK" w:eastAsia="方正仿宋_GBK"/>
          <w:sz w:val="32"/>
          <w:szCs w:val="32"/>
        </w:rPr>
      </w:pPr>
      <w:r>
        <w:rPr>
          <w:rFonts w:hint="eastAsia" w:ascii="方正仿宋_GBK" w:eastAsia="方正仿宋_GBK"/>
          <w:sz w:val="32"/>
          <w:szCs w:val="32"/>
        </w:rPr>
        <w:t>4、同一项目负责人限报一个项目，同时作为项目骨干最多可再参与申报一个项目，在研项目负责人不得牵头申报项目，项目骨干的申报项目和在研项目总数不超过2个。</w:t>
      </w:r>
    </w:p>
    <w:p>
      <w:pPr>
        <w:adjustRightInd w:val="0"/>
        <w:spacing w:line="580" w:lineRule="exact"/>
        <w:ind w:firstLine="640" w:firstLineChars="200"/>
        <w:rPr>
          <w:rFonts w:hint="eastAsia" w:ascii="方正仿宋_GBK" w:eastAsia="方正仿宋_GBK"/>
          <w:sz w:val="32"/>
          <w:szCs w:val="32"/>
        </w:rPr>
      </w:pPr>
      <w:r>
        <w:rPr>
          <w:rFonts w:hint="eastAsia" w:ascii="方正仿宋_GBK" w:eastAsia="方正仿宋_GBK"/>
          <w:color w:val="000000"/>
          <w:sz w:val="32"/>
          <w:szCs w:val="32"/>
        </w:rPr>
        <w:t>5、有不良信用记录的单位和个人，不得申报本年度计划项目。在项目申报和立项过程中相关责任主体有弄虚作假、冒名顶替、侵犯他人知识产权等不良信用行为的，一经查实，将记入信用档案，并按《江苏省科技计划项目相关责任主体信用管理办法（试行）》作出相应处理。</w:t>
      </w:r>
    </w:p>
    <w:p>
      <w:pPr>
        <w:widowControl/>
        <w:spacing w:line="580" w:lineRule="exact"/>
        <w:ind w:firstLine="627" w:firstLineChars="196"/>
        <w:rPr>
          <w:rFonts w:hint="eastAsia" w:ascii="方正仿宋_GBK" w:eastAsia="方正仿宋_GBK"/>
          <w:sz w:val="32"/>
          <w:szCs w:val="32"/>
        </w:rPr>
      </w:pPr>
      <w:r>
        <w:rPr>
          <w:rFonts w:hint="eastAsia" w:ascii="方正仿宋_GBK" w:eastAsia="方正仿宋_GBK"/>
          <w:color w:val="000000"/>
          <w:sz w:val="32"/>
          <w:szCs w:val="32"/>
        </w:rPr>
        <w:t>6、</w:t>
      </w:r>
      <w:r>
        <w:rPr>
          <w:rFonts w:hint="eastAsia" w:ascii="方正仿宋_GBK" w:eastAsia="方正仿宋_GBK"/>
          <w:sz w:val="32"/>
          <w:szCs w:val="32"/>
        </w:rPr>
        <w:t>申报单位须对照指南规定的项目类型和指南代码进行申报，一个项目填写一种项目类型和指南代码。项目实施周期一般为3年，经费预算及使用须符合专项资金管理的相关规定，总经费预算合理，支出结构科学，使用范围合规。申请省拨经费原则上不超过项目总预算的50%，其中企业申报的项目省拨经费与企业自筹经费比例不低于1:2，禁止以地方政府资助资金作为企业自筹资金来源。申报单位有产学研合作但未建“校企联盟”的，须登录江苏省产学研合作网（www.jscxy.cn），进入江苏省科技服务社会校企联盟管理系统，按照相关要求在线填报。</w:t>
      </w:r>
    </w:p>
    <w:p>
      <w:pPr>
        <w:adjustRightInd w:val="0"/>
        <w:spacing w:line="580" w:lineRule="exact"/>
        <w:ind w:firstLine="640" w:firstLineChars="200"/>
        <w:rPr>
          <w:rFonts w:hint="eastAsia" w:ascii="方正黑体_GBK" w:eastAsia="方正黑体_GBK"/>
          <w:sz w:val="32"/>
          <w:szCs w:val="32"/>
        </w:rPr>
      </w:pPr>
      <w:r>
        <w:rPr>
          <w:rFonts w:hint="eastAsia" w:ascii="方正黑体_GBK" w:eastAsia="方正黑体_GBK"/>
          <w:sz w:val="32"/>
          <w:szCs w:val="32"/>
        </w:rPr>
        <w:t>五、其他事项</w:t>
      </w:r>
    </w:p>
    <w:p>
      <w:pPr>
        <w:adjustRightInd w:val="0"/>
        <w:spacing w:line="580" w:lineRule="exact"/>
        <w:ind w:firstLine="640" w:firstLineChars="200"/>
        <w:rPr>
          <w:rFonts w:hint="eastAsia" w:ascii="方正仿宋_GBK" w:eastAsia="方正仿宋_GBK"/>
          <w:sz w:val="32"/>
          <w:szCs w:val="32"/>
        </w:rPr>
      </w:pPr>
      <w:r>
        <w:rPr>
          <w:rFonts w:hint="eastAsia" w:ascii="方正仿宋_GBK" w:eastAsia="方正仿宋_GBK"/>
          <w:sz w:val="32"/>
          <w:szCs w:val="32"/>
        </w:rPr>
        <w:t>1、申报材料统一用A4纸打印，按封面、项目信息表、项目计划任务书顺序，一式两份装订成册（纸质封面、平装订）。项目申报书必备佐证材料须在网上填报上传，其他由项目主管部门审查并填写《项目附件审查表》，不再在网上填报上传。</w:t>
      </w:r>
    </w:p>
    <w:p>
      <w:pPr>
        <w:adjustRightInd w:val="0"/>
        <w:spacing w:line="580" w:lineRule="exact"/>
        <w:ind w:firstLine="640" w:firstLineChars="200"/>
        <w:rPr>
          <w:rFonts w:hint="eastAsia" w:ascii="方正仿宋_GBK" w:eastAsia="方正仿宋_GBK"/>
          <w:sz w:val="32"/>
          <w:szCs w:val="32"/>
        </w:rPr>
      </w:pPr>
      <w:r>
        <w:rPr>
          <w:rFonts w:hint="eastAsia" w:ascii="方正仿宋_GBK" w:eastAsia="方正仿宋_GBK"/>
          <w:sz w:val="32"/>
          <w:szCs w:val="32"/>
        </w:rPr>
        <w:t>2、项目申报受理截止时间为2018年 月 日，逾期不予受理。</w:t>
      </w:r>
    </w:p>
    <w:p>
      <w:pPr>
        <w:adjustRightInd w:val="0"/>
        <w:spacing w:line="580" w:lineRule="exact"/>
        <w:ind w:firstLine="640" w:firstLineChars="200"/>
        <w:rPr>
          <w:rFonts w:hint="eastAsia" w:ascii="方正仿宋_GBK" w:eastAsia="方正仿宋_GBK"/>
          <w:sz w:val="32"/>
          <w:szCs w:val="32"/>
        </w:rPr>
      </w:pPr>
      <w:r>
        <w:rPr>
          <w:rFonts w:hint="eastAsia" w:ascii="方正仿宋_GBK" w:eastAsia="方正仿宋_GBK"/>
          <w:sz w:val="32"/>
          <w:szCs w:val="32"/>
        </w:rPr>
        <w:t>3、联系方式：</w:t>
      </w:r>
    </w:p>
    <w:p>
      <w:pPr>
        <w:adjustRightInd w:val="0"/>
        <w:spacing w:line="580" w:lineRule="exact"/>
        <w:ind w:firstLine="640" w:firstLineChars="200"/>
        <w:rPr>
          <w:rFonts w:hint="eastAsia" w:ascii="方正仿宋_GBK" w:eastAsia="方正仿宋_GBK"/>
          <w:sz w:val="32"/>
          <w:szCs w:val="32"/>
        </w:rPr>
      </w:pPr>
      <w:r>
        <w:rPr>
          <w:rFonts w:hint="eastAsia" w:ascii="方正仿宋_GBK" w:eastAsia="方正仿宋_GBK"/>
          <w:sz w:val="32"/>
          <w:szCs w:val="32"/>
        </w:rPr>
        <w:t xml:space="preserve">省生产力中心科技项目受理处 </w:t>
      </w:r>
    </w:p>
    <w:p>
      <w:pPr>
        <w:adjustRightInd w:val="0"/>
        <w:spacing w:line="580" w:lineRule="exact"/>
        <w:ind w:firstLine="640" w:firstLineChars="200"/>
        <w:rPr>
          <w:rFonts w:hint="eastAsia" w:ascii="方正仿宋_GBK" w:eastAsia="方正仿宋_GBK"/>
          <w:sz w:val="32"/>
          <w:szCs w:val="32"/>
        </w:rPr>
      </w:pPr>
      <w:r>
        <w:rPr>
          <w:rFonts w:hint="eastAsia" w:ascii="方正仿宋_GBK" w:eastAsia="方正仿宋_GBK"/>
          <w:sz w:val="32"/>
          <w:szCs w:val="32"/>
        </w:rPr>
        <w:t xml:space="preserve">省科技厅农村处  </w:t>
      </w:r>
    </w:p>
    <w:p>
      <w:pPr>
        <w:adjustRightInd w:val="0"/>
        <w:spacing w:line="580" w:lineRule="exact"/>
        <w:rPr>
          <w:rFonts w:hint="eastAsia" w:ascii="方正仿宋_GBK" w:eastAsia="方正仿宋_GBK"/>
          <w:sz w:val="32"/>
          <w:szCs w:val="32"/>
        </w:rPr>
      </w:pPr>
      <w:r>
        <w:rPr>
          <w:rFonts w:hint="eastAsia" w:ascii="方正仿宋_GBK" w:eastAsia="方正仿宋_GBK"/>
          <w:sz w:val="32"/>
          <w:szCs w:val="32"/>
        </w:rPr>
        <w:t xml:space="preserve">    </w:t>
      </w:r>
    </w:p>
    <w:p>
      <w:pPr>
        <w:adjustRightInd w:val="0"/>
        <w:spacing w:line="580" w:lineRule="exact"/>
        <w:ind w:firstLine="640" w:firstLineChars="200"/>
        <w:rPr>
          <w:rFonts w:hint="eastAsia" w:ascii="方正仿宋_GBK" w:eastAsia="方正仿宋_GBK"/>
          <w:sz w:val="32"/>
          <w:szCs w:val="32"/>
        </w:rPr>
      </w:pPr>
      <w:r>
        <w:rPr>
          <w:rFonts w:hint="eastAsia" w:ascii="方正仿宋_GBK" w:eastAsia="方正仿宋_GBK"/>
          <w:sz w:val="32"/>
          <w:szCs w:val="32"/>
        </w:rPr>
        <w:t>附件：2018年省重点研发计划（现代农业）项目指南</w:t>
      </w:r>
    </w:p>
    <w:p>
      <w:pPr>
        <w:adjustRightInd w:val="0"/>
        <w:spacing w:line="580" w:lineRule="exact"/>
        <w:rPr>
          <w:rFonts w:hint="eastAsia" w:ascii="方正黑体_GBK" w:hAnsi="黑体" w:eastAsia="方正黑体_GBK"/>
          <w:sz w:val="32"/>
          <w:szCs w:val="32"/>
        </w:rPr>
      </w:pPr>
      <w:r>
        <w:rPr>
          <w:rFonts w:hint="eastAsia" w:ascii="方正仿宋_GBK" w:eastAsia="方正仿宋_GBK"/>
          <w:sz w:val="32"/>
          <w:szCs w:val="32"/>
        </w:rPr>
        <w:br w:type="page"/>
      </w:r>
      <w:r>
        <w:rPr>
          <w:rFonts w:hint="eastAsia" w:ascii="方正黑体_GBK" w:hAnsi="黑体" w:eastAsia="方正黑体_GBK"/>
          <w:sz w:val="32"/>
          <w:szCs w:val="32"/>
        </w:rPr>
        <w:t>附件</w:t>
      </w:r>
    </w:p>
    <w:p>
      <w:pPr>
        <w:adjustRightInd w:val="0"/>
        <w:spacing w:line="590" w:lineRule="exact"/>
        <w:jc w:val="center"/>
        <w:rPr>
          <w:rFonts w:hint="eastAsia" w:ascii="方正仿宋_GBK" w:eastAsia="方正仿宋_GBK"/>
          <w:sz w:val="32"/>
          <w:szCs w:val="32"/>
        </w:rPr>
      </w:pPr>
    </w:p>
    <w:p>
      <w:pPr>
        <w:adjustRightInd w:val="0"/>
        <w:spacing w:line="590" w:lineRule="exact"/>
        <w:jc w:val="center"/>
        <w:rPr>
          <w:rFonts w:hint="eastAsia" w:ascii="方正小标宋_GBK" w:eastAsia="方正小标宋_GBK"/>
          <w:sz w:val="44"/>
          <w:szCs w:val="44"/>
        </w:rPr>
      </w:pPr>
      <w:r>
        <w:rPr>
          <w:rFonts w:hint="eastAsia" w:ascii="方正小标宋_GBK" w:eastAsia="方正小标宋_GBK"/>
          <w:sz w:val="44"/>
          <w:szCs w:val="44"/>
        </w:rPr>
        <w:t>2018年省重点研发计划（现代农业）</w:t>
      </w:r>
    </w:p>
    <w:p>
      <w:pPr>
        <w:adjustRightInd w:val="0"/>
        <w:spacing w:line="590" w:lineRule="exact"/>
        <w:jc w:val="center"/>
        <w:rPr>
          <w:rFonts w:hint="eastAsia" w:ascii="方正小标宋_GBK" w:eastAsia="方正小标宋_GBK"/>
          <w:sz w:val="44"/>
          <w:szCs w:val="44"/>
        </w:rPr>
      </w:pPr>
      <w:r>
        <w:rPr>
          <w:rFonts w:hint="eastAsia" w:ascii="方正小标宋_GBK" w:eastAsia="方正小标宋_GBK"/>
          <w:sz w:val="44"/>
          <w:szCs w:val="44"/>
        </w:rPr>
        <w:t>项目指南</w:t>
      </w:r>
    </w:p>
    <w:p>
      <w:pPr>
        <w:adjustRightInd w:val="0"/>
        <w:spacing w:line="590" w:lineRule="exact"/>
        <w:jc w:val="center"/>
        <w:rPr>
          <w:rFonts w:hint="eastAsia" w:ascii="方正仿宋_GBK" w:eastAsia="方正仿宋_GBK"/>
          <w:sz w:val="32"/>
          <w:szCs w:val="32"/>
        </w:rPr>
      </w:pPr>
    </w:p>
    <w:p>
      <w:pPr>
        <w:adjustRightInd w:val="0"/>
        <w:spacing w:line="590" w:lineRule="exact"/>
        <w:ind w:firstLine="640" w:firstLineChars="200"/>
        <w:rPr>
          <w:rFonts w:hint="eastAsia" w:ascii="方正黑体_GBK" w:eastAsia="方正黑体_GBK"/>
          <w:sz w:val="32"/>
          <w:szCs w:val="32"/>
        </w:rPr>
      </w:pPr>
      <w:r>
        <w:rPr>
          <w:rFonts w:hint="eastAsia" w:ascii="方正黑体_GBK" w:eastAsia="方正黑体_GBK"/>
          <w:sz w:val="32"/>
          <w:szCs w:val="32"/>
        </w:rPr>
        <w:t>一、重点项目</w:t>
      </w:r>
    </w:p>
    <w:p>
      <w:pPr>
        <w:adjustRightInd w:val="0"/>
        <w:spacing w:line="590" w:lineRule="exact"/>
        <w:ind w:firstLine="645"/>
        <w:rPr>
          <w:rFonts w:hint="eastAsia" w:ascii="方正楷体_GBK" w:eastAsia="方正楷体_GBK"/>
          <w:sz w:val="32"/>
          <w:szCs w:val="32"/>
        </w:rPr>
      </w:pPr>
      <w:r>
        <w:rPr>
          <w:rFonts w:hint="eastAsia" w:ascii="方正楷体_GBK" w:eastAsia="方正楷体_GBK"/>
          <w:sz w:val="32"/>
          <w:szCs w:val="32"/>
        </w:rPr>
        <w:t>1、重大品种创新</w:t>
      </w:r>
    </w:p>
    <w:p>
      <w:pPr>
        <w:adjustRightInd w:val="0"/>
        <w:spacing w:line="590" w:lineRule="exact"/>
        <w:ind w:firstLine="640" w:firstLineChars="200"/>
        <w:rPr>
          <w:rFonts w:hint="eastAsia" w:ascii="方正仿宋_GBK" w:eastAsia="方正仿宋_GBK"/>
          <w:sz w:val="32"/>
          <w:szCs w:val="32"/>
        </w:rPr>
      </w:pPr>
      <w:r>
        <w:rPr>
          <w:rFonts w:hint="eastAsia" w:ascii="方正仿宋_GBK" w:eastAsia="方正仿宋_GBK"/>
          <w:sz w:val="32"/>
          <w:szCs w:val="32"/>
        </w:rPr>
        <w:t>坚持需求导向，围绕供给侧，开展主要农作物、农业动物、林木等种质资源收集、保存、评价和品种（系）创新，育成具有自主知识产权的重大新品种（系）。</w:t>
      </w:r>
    </w:p>
    <w:p>
      <w:pPr>
        <w:adjustRightInd w:val="0"/>
        <w:spacing w:line="590" w:lineRule="exact"/>
        <w:ind w:firstLine="630"/>
        <w:rPr>
          <w:rFonts w:hint="eastAsia" w:ascii="方正仿宋_GBK" w:eastAsia="方正仿宋_GBK"/>
          <w:sz w:val="32"/>
          <w:szCs w:val="32"/>
        </w:rPr>
      </w:pPr>
      <w:r>
        <w:rPr>
          <w:rFonts w:hint="eastAsia" w:ascii="方正仿宋_GBK" w:eastAsia="方正仿宋_GBK"/>
          <w:sz w:val="32"/>
          <w:szCs w:val="32"/>
        </w:rPr>
        <w:t>1011 优质高效多抗稻麦新品种选育</w:t>
      </w:r>
    </w:p>
    <w:p>
      <w:pPr>
        <w:adjustRightInd w:val="0"/>
        <w:spacing w:line="590" w:lineRule="exact"/>
        <w:ind w:firstLine="630"/>
        <w:rPr>
          <w:rFonts w:hint="eastAsia" w:ascii="方正仿宋_GBK" w:eastAsia="方正仿宋_GBK"/>
          <w:sz w:val="32"/>
          <w:szCs w:val="32"/>
        </w:rPr>
      </w:pPr>
      <w:r>
        <w:rPr>
          <w:rFonts w:hint="eastAsia" w:ascii="方正仿宋_GBK" w:eastAsia="方正仿宋_GBK"/>
          <w:sz w:val="32"/>
          <w:szCs w:val="32"/>
        </w:rPr>
        <w:t>1012 珍贵彩色耐盐碱林木新品种选育</w:t>
      </w:r>
    </w:p>
    <w:p>
      <w:pPr>
        <w:adjustRightInd w:val="0"/>
        <w:spacing w:line="590" w:lineRule="exact"/>
        <w:ind w:firstLine="630"/>
        <w:rPr>
          <w:rFonts w:hint="eastAsia" w:ascii="方正仿宋_GBK" w:eastAsia="方正仿宋_GBK"/>
          <w:sz w:val="32"/>
          <w:szCs w:val="32"/>
        </w:rPr>
      </w:pPr>
      <w:r>
        <w:rPr>
          <w:rFonts w:hint="eastAsia" w:ascii="方正仿宋_GBK" w:eastAsia="方正仿宋_GBK"/>
          <w:sz w:val="32"/>
          <w:szCs w:val="32"/>
        </w:rPr>
        <w:t>1013 地方优质特色肉羊新品系选育</w:t>
      </w:r>
    </w:p>
    <w:p>
      <w:pPr>
        <w:adjustRightInd w:val="0"/>
        <w:spacing w:line="590" w:lineRule="exact"/>
        <w:ind w:firstLine="630"/>
        <w:rPr>
          <w:rFonts w:hint="eastAsia" w:ascii="方正仿宋_GBK" w:eastAsia="方正仿宋_GBK"/>
          <w:sz w:val="32"/>
          <w:szCs w:val="32"/>
        </w:rPr>
      </w:pPr>
      <w:r>
        <w:rPr>
          <w:rFonts w:hint="eastAsia" w:ascii="方正仿宋_GBK" w:eastAsia="方正仿宋_GBK"/>
          <w:sz w:val="32"/>
          <w:szCs w:val="32"/>
        </w:rPr>
        <w:t>1014 优质特色淡水鱼新品系选育</w:t>
      </w:r>
    </w:p>
    <w:p>
      <w:pPr>
        <w:adjustRightInd w:val="0"/>
        <w:spacing w:line="590" w:lineRule="exact"/>
        <w:ind w:firstLine="630"/>
        <w:rPr>
          <w:rFonts w:hint="eastAsia" w:ascii="方正仿宋_GBK" w:eastAsia="方正仿宋_GBK"/>
          <w:sz w:val="32"/>
          <w:szCs w:val="32"/>
        </w:rPr>
      </w:pPr>
      <w:r>
        <w:rPr>
          <w:rFonts w:hint="eastAsia" w:ascii="方正仿宋_GBK" w:eastAsia="方正仿宋_GBK"/>
          <w:sz w:val="32"/>
          <w:szCs w:val="32"/>
        </w:rPr>
        <w:t>1015 优质特色海水藻类、贝类新品系选育</w:t>
      </w:r>
    </w:p>
    <w:p>
      <w:pPr>
        <w:adjustRightInd w:val="0"/>
        <w:spacing w:line="590" w:lineRule="exact"/>
        <w:ind w:firstLine="645"/>
        <w:rPr>
          <w:rFonts w:hint="eastAsia" w:ascii="方正楷体_GBK" w:eastAsia="方正楷体_GBK"/>
          <w:sz w:val="32"/>
          <w:szCs w:val="32"/>
        </w:rPr>
      </w:pPr>
      <w:r>
        <w:rPr>
          <w:rFonts w:hint="eastAsia" w:ascii="方正楷体_GBK" w:eastAsia="方正楷体_GBK"/>
          <w:sz w:val="32"/>
          <w:szCs w:val="32"/>
        </w:rPr>
        <w:t>2、前瞻性高技术创新</w:t>
      </w:r>
    </w:p>
    <w:p>
      <w:pPr>
        <w:adjustRightInd w:val="0"/>
        <w:spacing w:line="590" w:lineRule="exact"/>
        <w:ind w:firstLine="630"/>
        <w:rPr>
          <w:rFonts w:hint="eastAsia" w:ascii="方正仿宋_GBK" w:eastAsia="方正仿宋_GBK"/>
          <w:sz w:val="32"/>
          <w:szCs w:val="32"/>
        </w:rPr>
      </w:pPr>
      <w:r>
        <w:rPr>
          <w:rFonts w:hint="eastAsia" w:ascii="方正仿宋_GBK" w:eastAsia="方正仿宋_GBK"/>
          <w:sz w:val="32"/>
          <w:szCs w:val="32"/>
        </w:rPr>
        <w:t>坚持前沿导向，突出引领性，开展分子设计、基因编辑、精准制造等前瞻性高技术创新，获得具有自主知识产权原创性成果，抢占技术创新制高点。</w:t>
      </w:r>
    </w:p>
    <w:p>
      <w:pPr>
        <w:adjustRightInd w:val="0"/>
        <w:spacing w:line="590" w:lineRule="exact"/>
        <w:ind w:firstLine="630"/>
        <w:rPr>
          <w:rFonts w:hint="eastAsia" w:ascii="方正仿宋_GBK" w:eastAsia="方正仿宋_GBK"/>
          <w:sz w:val="32"/>
          <w:szCs w:val="32"/>
        </w:rPr>
      </w:pPr>
      <w:r>
        <w:rPr>
          <w:rFonts w:hint="eastAsia" w:ascii="方正仿宋_GBK" w:eastAsia="方正仿宋_GBK"/>
          <w:sz w:val="32"/>
          <w:szCs w:val="32"/>
        </w:rPr>
        <w:t>1021 作物分子设计育种技术研发及新材料创制</w:t>
      </w:r>
    </w:p>
    <w:p>
      <w:pPr>
        <w:adjustRightInd w:val="0"/>
        <w:spacing w:line="590" w:lineRule="exact"/>
        <w:ind w:firstLine="630"/>
        <w:rPr>
          <w:rFonts w:hint="eastAsia" w:ascii="方正仿宋_GBK" w:eastAsia="方正仿宋_GBK"/>
          <w:sz w:val="32"/>
          <w:szCs w:val="32"/>
        </w:rPr>
      </w:pPr>
      <w:r>
        <w:rPr>
          <w:rFonts w:hint="eastAsia" w:ascii="方正仿宋_GBK" w:eastAsia="方正仿宋_GBK"/>
          <w:sz w:val="32"/>
          <w:szCs w:val="32"/>
        </w:rPr>
        <w:t>1022 基于基因编辑的育种技术研发及新材料创制</w:t>
      </w:r>
    </w:p>
    <w:p>
      <w:pPr>
        <w:adjustRightInd w:val="0"/>
        <w:spacing w:line="590" w:lineRule="exact"/>
        <w:ind w:firstLine="630"/>
        <w:rPr>
          <w:rFonts w:hint="eastAsia" w:ascii="方正仿宋_GBK" w:eastAsia="方正仿宋_GBK"/>
          <w:sz w:val="32"/>
          <w:szCs w:val="32"/>
        </w:rPr>
      </w:pPr>
      <w:r>
        <w:rPr>
          <w:rFonts w:hint="eastAsia" w:ascii="方正仿宋_GBK" w:eastAsia="方正仿宋_GBK"/>
          <w:sz w:val="32"/>
          <w:szCs w:val="32"/>
        </w:rPr>
        <w:t>1023 粮食真菌毒素阻控技术研发</w:t>
      </w:r>
    </w:p>
    <w:p>
      <w:pPr>
        <w:adjustRightInd w:val="0"/>
        <w:spacing w:line="590" w:lineRule="exact"/>
        <w:ind w:firstLine="630"/>
        <w:rPr>
          <w:rFonts w:hint="eastAsia" w:ascii="方正仿宋_GBK" w:eastAsia="方正仿宋_GBK"/>
          <w:sz w:val="32"/>
          <w:szCs w:val="32"/>
        </w:rPr>
      </w:pPr>
      <w:r>
        <w:rPr>
          <w:rFonts w:hint="eastAsia" w:ascii="方正仿宋_GBK" w:eastAsia="方正仿宋_GBK"/>
          <w:sz w:val="32"/>
          <w:szCs w:val="32"/>
        </w:rPr>
        <w:t>1024 畜禽水产疫病快速诊断、防控及净化技术研发</w:t>
      </w:r>
    </w:p>
    <w:p>
      <w:pPr>
        <w:adjustRightInd w:val="0"/>
        <w:spacing w:line="590" w:lineRule="exact"/>
        <w:ind w:firstLine="630"/>
        <w:rPr>
          <w:rFonts w:hint="eastAsia" w:ascii="方正仿宋_GBK" w:eastAsia="方正仿宋_GBK"/>
          <w:sz w:val="32"/>
          <w:szCs w:val="32"/>
        </w:rPr>
      </w:pPr>
      <w:r>
        <w:rPr>
          <w:rFonts w:hint="eastAsia" w:ascii="方正仿宋_GBK" w:eastAsia="方正仿宋_GBK"/>
          <w:sz w:val="32"/>
          <w:szCs w:val="32"/>
        </w:rPr>
        <w:t>1025 基于营养靶向设计的食品精准制造技术研发</w:t>
      </w:r>
    </w:p>
    <w:p>
      <w:pPr>
        <w:adjustRightInd w:val="0"/>
        <w:spacing w:line="590" w:lineRule="exact"/>
        <w:ind w:firstLine="645"/>
        <w:rPr>
          <w:rFonts w:hint="eastAsia" w:ascii="方正楷体_GBK" w:eastAsia="方正楷体_GBK"/>
          <w:sz w:val="32"/>
          <w:szCs w:val="32"/>
        </w:rPr>
      </w:pPr>
      <w:r>
        <w:rPr>
          <w:rFonts w:hint="eastAsia" w:ascii="方正楷体_GBK" w:eastAsia="方正楷体_GBK"/>
          <w:sz w:val="32"/>
          <w:szCs w:val="32"/>
        </w:rPr>
        <w:t>3、重大物质装备创新</w:t>
      </w:r>
    </w:p>
    <w:p>
      <w:pPr>
        <w:adjustRightInd w:val="0"/>
        <w:spacing w:line="590" w:lineRule="exact"/>
        <w:ind w:firstLine="640" w:firstLineChars="200"/>
        <w:rPr>
          <w:rFonts w:hint="eastAsia" w:ascii="方正仿宋_GBK" w:eastAsia="方正仿宋_GBK"/>
          <w:sz w:val="32"/>
          <w:szCs w:val="32"/>
        </w:rPr>
      </w:pPr>
      <w:r>
        <w:rPr>
          <w:rFonts w:hint="eastAsia" w:ascii="方正仿宋_GBK" w:eastAsia="方正仿宋_GBK"/>
          <w:sz w:val="32"/>
          <w:szCs w:val="32"/>
        </w:rPr>
        <w:t>坚持企业主体，聚焦产业化，开展重大新兽药、综合作业装备、智能专用装备等物质装备创新，创制新兽药进入实审阶段，开发样机通过农机鉴定，支撑现代农业发展。</w:t>
      </w:r>
    </w:p>
    <w:p>
      <w:pPr>
        <w:adjustRightInd w:val="0"/>
        <w:spacing w:line="590" w:lineRule="exact"/>
        <w:ind w:firstLine="640" w:firstLineChars="200"/>
        <w:rPr>
          <w:rFonts w:hint="eastAsia" w:ascii="方正仿宋_GBK" w:eastAsia="方正仿宋_GBK"/>
          <w:sz w:val="32"/>
          <w:szCs w:val="32"/>
        </w:rPr>
      </w:pPr>
      <w:r>
        <w:rPr>
          <w:rFonts w:hint="eastAsia" w:ascii="方正仿宋_GBK" w:eastAsia="方正仿宋_GBK"/>
          <w:sz w:val="32"/>
          <w:szCs w:val="32"/>
        </w:rPr>
        <w:t>1031 新型绿色高效疫苗（兽药、鱼药）创制</w:t>
      </w:r>
    </w:p>
    <w:p>
      <w:pPr>
        <w:adjustRightInd w:val="0"/>
        <w:spacing w:line="590" w:lineRule="exact"/>
        <w:ind w:firstLine="630"/>
        <w:rPr>
          <w:rFonts w:hint="eastAsia" w:ascii="方正仿宋_GBK" w:eastAsia="方正仿宋_GBK"/>
          <w:sz w:val="32"/>
          <w:szCs w:val="32"/>
        </w:rPr>
      </w:pPr>
      <w:r>
        <w:rPr>
          <w:rFonts w:hint="eastAsia" w:ascii="方正仿宋_GBK" w:eastAsia="方正仿宋_GBK"/>
          <w:sz w:val="32"/>
          <w:szCs w:val="32"/>
        </w:rPr>
        <w:t>1032 基于北斗导航的大田作业装备研发</w:t>
      </w:r>
    </w:p>
    <w:p>
      <w:pPr>
        <w:adjustRightInd w:val="0"/>
        <w:spacing w:line="590" w:lineRule="exact"/>
        <w:ind w:firstLine="630"/>
        <w:rPr>
          <w:rFonts w:hint="eastAsia" w:ascii="方正仿宋_GBK" w:eastAsia="方正仿宋_GBK"/>
          <w:sz w:val="32"/>
          <w:szCs w:val="32"/>
        </w:rPr>
      </w:pPr>
      <w:r>
        <w:rPr>
          <w:rFonts w:hint="eastAsia" w:ascii="方正仿宋_GBK" w:eastAsia="方正仿宋_GBK"/>
          <w:sz w:val="32"/>
          <w:szCs w:val="32"/>
        </w:rPr>
        <w:t>1033 智能化园艺综合作业装备研发</w:t>
      </w:r>
    </w:p>
    <w:p>
      <w:pPr>
        <w:adjustRightInd w:val="0"/>
        <w:spacing w:line="590" w:lineRule="exact"/>
        <w:ind w:firstLine="630"/>
        <w:rPr>
          <w:rFonts w:hint="eastAsia" w:ascii="方正仿宋_GBK" w:eastAsia="方正仿宋_GBK"/>
          <w:sz w:val="32"/>
          <w:szCs w:val="32"/>
        </w:rPr>
      </w:pPr>
      <w:r>
        <w:rPr>
          <w:rFonts w:hint="eastAsia" w:ascii="方正仿宋_GBK" w:eastAsia="方正仿宋_GBK"/>
          <w:sz w:val="32"/>
          <w:szCs w:val="32"/>
        </w:rPr>
        <w:t>1034 智能化精准施药装备研发</w:t>
      </w:r>
    </w:p>
    <w:p>
      <w:pPr>
        <w:adjustRightInd w:val="0"/>
        <w:spacing w:line="590" w:lineRule="exact"/>
        <w:ind w:firstLine="630"/>
        <w:rPr>
          <w:rFonts w:hint="eastAsia" w:ascii="方正仿宋_GBK" w:eastAsia="方正仿宋_GBK"/>
          <w:sz w:val="32"/>
          <w:szCs w:val="32"/>
        </w:rPr>
      </w:pPr>
      <w:r>
        <w:rPr>
          <w:rFonts w:hint="eastAsia" w:ascii="方正仿宋_GBK" w:eastAsia="方正仿宋_GBK"/>
          <w:sz w:val="32"/>
          <w:szCs w:val="32"/>
        </w:rPr>
        <w:t>1035 智能化绿色高效食品加工装备研发</w:t>
      </w:r>
    </w:p>
    <w:p>
      <w:pPr>
        <w:adjustRightInd w:val="0"/>
        <w:spacing w:line="590" w:lineRule="exact"/>
        <w:ind w:firstLine="645"/>
        <w:rPr>
          <w:rFonts w:hint="eastAsia" w:ascii="方正楷体_GBK" w:eastAsia="方正楷体_GBK"/>
          <w:sz w:val="32"/>
          <w:szCs w:val="32"/>
        </w:rPr>
      </w:pPr>
      <w:r>
        <w:rPr>
          <w:rFonts w:hint="eastAsia" w:ascii="方正楷体_GBK" w:eastAsia="方正楷体_GBK"/>
          <w:sz w:val="32"/>
          <w:szCs w:val="32"/>
        </w:rPr>
        <w:t>4、重大科技示范</w:t>
      </w:r>
    </w:p>
    <w:p>
      <w:pPr>
        <w:adjustRightInd w:val="0"/>
        <w:spacing w:line="590" w:lineRule="exact"/>
        <w:ind w:firstLine="630"/>
        <w:rPr>
          <w:rFonts w:hint="eastAsia" w:ascii="方正仿宋_GBK" w:eastAsia="方正仿宋_GBK"/>
          <w:sz w:val="32"/>
          <w:szCs w:val="32"/>
        </w:rPr>
      </w:pPr>
      <w:r>
        <w:rPr>
          <w:rFonts w:hint="eastAsia" w:ascii="方正仿宋_GBK" w:eastAsia="方正仿宋_GBK"/>
          <w:sz w:val="32"/>
          <w:szCs w:val="32"/>
        </w:rPr>
        <w:t>1041 稻麦周年机械化优质丰产绿色增效技术集成创新与示范</w:t>
      </w:r>
    </w:p>
    <w:p>
      <w:pPr>
        <w:adjustRightInd w:val="0"/>
        <w:spacing w:line="590" w:lineRule="exact"/>
        <w:ind w:firstLine="630"/>
        <w:rPr>
          <w:rFonts w:hint="eastAsia" w:ascii="方正仿宋_GBK" w:eastAsia="方正仿宋_GBK"/>
          <w:sz w:val="32"/>
          <w:szCs w:val="32"/>
        </w:rPr>
      </w:pPr>
      <w:r>
        <w:rPr>
          <w:rFonts w:hint="eastAsia" w:ascii="方正仿宋_GBK" w:eastAsia="方正仿宋_GBK"/>
          <w:sz w:val="32"/>
          <w:szCs w:val="32"/>
        </w:rPr>
        <w:t>针对沿江苏南、苏中和苏北不同生态区稻麦周年生产技术需求，以稻麦周年全程机械化为核心，集成优质高效品种筛选、稻麦茬口衔接、精准播栽、绿色防控和智慧管理等关键技术，形成适应规模经营的稻麦周年机械化优质丰产绿色增效技术模式，开展规模化示范应用。</w:t>
      </w:r>
    </w:p>
    <w:p>
      <w:pPr>
        <w:adjustRightInd w:val="0"/>
        <w:spacing w:line="590" w:lineRule="exact"/>
        <w:ind w:firstLine="630"/>
        <w:rPr>
          <w:rFonts w:hint="eastAsia" w:ascii="方正仿宋_GBK" w:eastAsia="方正仿宋_GBK"/>
          <w:sz w:val="32"/>
          <w:szCs w:val="32"/>
        </w:rPr>
      </w:pPr>
      <w:r>
        <w:rPr>
          <w:rFonts w:hint="eastAsia" w:ascii="方正仿宋_GBK" w:eastAsia="方正仿宋_GBK"/>
          <w:sz w:val="32"/>
          <w:szCs w:val="32"/>
        </w:rPr>
        <w:t>1042 水稻绿色高效综合种养技术集成创新与示范</w:t>
      </w:r>
    </w:p>
    <w:p>
      <w:pPr>
        <w:adjustRightInd w:val="0"/>
        <w:spacing w:line="590" w:lineRule="exact"/>
        <w:ind w:firstLine="630"/>
        <w:rPr>
          <w:rFonts w:hint="eastAsia" w:ascii="方正仿宋_GBK" w:eastAsia="方正仿宋_GBK"/>
          <w:sz w:val="32"/>
          <w:szCs w:val="32"/>
        </w:rPr>
      </w:pPr>
      <w:r>
        <w:rPr>
          <w:rFonts w:hint="eastAsia" w:ascii="方正仿宋_GBK" w:eastAsia="方正仿宋_GBK"/>
          <w:sz w:val="32"/>
          <w:szCs w:val="32"/>
        </w:rPr>
        <w:t>针对我省不同生态区稻田综合种养技术需求，以水稻、水产（禽）等综合种养为基础，集成优质水稻品种、优质水产（禽）品种、绿色高效栽饲、田间工程配套、病害生态防控等关键技术，形成适合新型农业经营主体的标准化生态综合种养技术模式，开展大面积示范应用，开发优质品牌农产品。</w:t>
      </w:r>
    </w:p>
    <w:p>
      <w:pPr>
        <w:adjustRightInd w:val="0"/>
        <w:spacing w:line="590" w:lineRule="exact"/>
        <w:ind w:firstLine="630"/>
        <w:rPr>
          <w:rFonts w:hint="eastAsia" w:ascii="方正仿宋_GBK" w:eastAsia="方正仿宋_GBK"/>
          <w:sz w:val="32"/>
          <w:szCs w:val="32"/>
        </w:rPr>
      </w:pPr>
      <w:r>
        <w:rPr>
          <w:rFonts w:hint="eastAsia" w:ascii="方正仿宋_GBK" w:eastAsia="方正仿宋_GBK"/>
          <w:sz w:val="32"/>
          <w:szCs w:val="32"/>
        </w:rPr>
        <w:t>1043 出口蔬菜产业关键技术集成创新与示范</w:t>
      </w:r>
    </w:p>
    <w:p>
      <w:pPr>
        <w:adjustRightInd w:val="0"/>
        <w:spacing w:line="590" w:lineRule="exact"/>
        <w:ind w:firstLine="630"/>
        <w:rPr>
          <w:rFonts w:hint="eastAsia" w:ascii="方正仿宋_GBK" w:eastAsia="方正仿宋_GBK"/>
          <w:sz w:val="32"/>
          <w:szCs w:val="32"/>
        </w:rPr>
      </w:pPr>
      <w:r>
        <w:rPr>
          <w:rFonts w:hint="eastAsia" w:ascii="方正仿宋_GBK" w:eastAsia="方正仿宋_GBK"/>
          <w:sz w:val="32"/>
          <w:szCs w:val="32"/>
        </w:rPr>
        <w:t>针对我省出口蔬菜品质、安全、保鲜及多样性技术需求，以蔬菜精深加工为核心，集成出口专用品种、轻简机械化栽培、农残重金属控制、预冷储藏保鲜、加工包装运输等关键技术，建立适合蔬菜出口企业的全产业链标准化技术体系，并制定技术规程，提升出口蔬菜产业竞争力。</w:t>
      </w:r>
    </w:p>
    <w:p>
      <w:pPr>
        <w:adjustRightInd w:val="0"/>
        <w:spacing w:line="590" w:lineRule="exact"/>
        <w:ind w:firstLine="630"/>
        <w:rPr>
          <w:rFonts w:hint="eastAsia" w:ascii="方正仿宋_GBK" w:eastAsia="方正仿宋_GBK"/>
          <w:sz w:val="32"/>
          <w:szCs w:val="32"/>
        </w:rPr>
      </w:pPr>
      <w:r>
        <w:rPr>
          <w:rFonts w:hint="eastAsia" w:ascii="方正仿宋_GBK" w:eastAsia="方正仿宋_GBK"/>
          <w:sz w:val="32"/>
          <w:szCs w:val="32"/>
        </w:rPr>
        <w:t>1044 果树</w:t>
      </w:r>
      <w:r>
        <w:rPr>
          <w:rFonts w:hint="eastAsia" w:ascii="方正仿宋_GBK" w:eastAsia="方正仿宋_GBK"/>
          <w:sz w:val="32"/>
          <w:szCs w:val="32"/>
          <w:lang w:val="zh-CN"/>
        </w:rPr>
        <w:t>化学肥料农药减施增效</w:t>
      </w:r>
      <w:r>
        <w:rPr>
          <w:rFonts w:hint="eastAsia" w:ascii="方正仿宋_GBK" w:eastAsia="方正仿宋_GBK"/>
          <w:sz w:val="32"/>
          <w:szCs w:val="32"/>
        </w:rPr>
        <w:t>技术集成创新与示范</w:t>
      </w:r>
    </w:p>
    <w:p>
      <w:pPr>
        <w:adjustRightInd w:val="0"/>
        <w:spacing w:line="590" w:lineRule="exact"/>
        <w:ind w:firstLine="630"/>
        <w:rPr>
          <w:rFonts w:hint="eastAsia" w:ascii="方正仿宋_GBK" w:eastAsia="方正仿宋_GBK" w:cs="仿宋"/>
          <w:sz w:val="32"/>
          <w:szCs w:val="32"/>
          <w:lang w:val="zh-CN"/>
        </w:rPr>
      </w:pPr>
      <w:r>
        <w:rPr>
          <w:rFonts w:hint="eastAsia" w:ascii="方正仿宋_GBK" w:eastAsia="方正仿宋_GBK" w:cs="仿宋"/>
          <w:sz w:val="32"/>
          <w:szCs w:val="32"/>
          <w:lang w:val="zh-CN"/>
        </w:rPr>
        <w:t>针对全省典型的果树种植区果树优质高效生产技术需求，以葡萄、桃、梨、草莓等经济林果为重点，结合养分高效品种和高产高效栽培技术，集成配套新型肥料、农药和施用装备，融合化肥替代和绿色防控技术，形成</w:t>
      </w:r>
      <w:r>
        <w:rPr>
          <w:rFonts w:hint="eastAsia" w:ascii="方正仿宋_GBK" w:eastAsia="方正仿宋_GBK"/>
          <w:sz w:val="32"/>
          <w:szCs w:val="32"/>
          <w:lang w:val="zh-CN"/>
        </w:rPr>
        <w:t>化学肥料农药减施增效</w:t>
      </w:r>
      <w:r>
        <w:rPr>
          <w:rFonts w:hint="eastAsia" w:ascii="方正仿宋_GBK" w:eastAsia="方正仿宋_GBK" w:cs="仿宋"/>
          <w:sz w:val="32"/>
          <w:szCs w:val="32"/>
          <w:lang w:val="zh-CN"/>
        </w:rPr>
        <w:t>的技术模式，开展规模化示范应用。</w:t>
      </w:r>
    </w:p>
    <w:p>
      <w:pPr>
        <w:adjustRightInd w:val="0"/>
        <w:spacing w:line="590" w:lineRule="exact"/>
        <w:ind w:firstLine="630"/>
        <w:rPr>
          <w:rFonts w:hint="eastAsia" w:ascii="方正仿宋_GBK" w:eastAsia="方正仿宋_GBK"/>
          <w:sz w:val="32"/>
          <w:szCs w:val="32"/>
        </w:rPr>
      </w:pPr>
      <w:r>
        <w:rPr>
          <w:rFonts w:hint="eastAsia" w:ascii="方正仿宋_GBK" w:eastAsia="方正仿宋_GBK"/>
          <w:sz w:val="32"/>
          <w:szCs w:val="32"/>
        </w:rPr>
        <w:t>1045 基于物联网的智慧农业生产技术集成创新与示范</w:t>
      </w:r>
    </w:p>
    <w:p>
      <w:pPr>
        <w:adjustRightInd w:val="0"/>
        <w:spacing w:line="590" w:lineRule="exact"/>
        <w:ind w:firstLine="630"/>
        <w:rPr>
          <w:rFonts w:hint="eastAsia" w:ascii="方正仿宋_GBK" w:eastAsia="方正仿宋_GBK"/>
          <w:sz w:val="32"/>
          <w:szCs w:val="32"/>
        </w:rPr>
      </w:pPr>
      <w:r>
        <w:rPr>
          <w:rFonts w:hint="eastAsia" w:ascii="方正仿宋_GBK" w:eastAsia="方正仿宋_GBK"/>
          <w:sz w:val="32"/>
          <w:szCs w:val="32"/>
        </w:rPr>
        <w:t>针对我省设施农业装备和智能控制等技术需求，以设施园艺生产、设施畜禽养殖为重点，集成生理信息感知、环境智能调控、物流过程自动化、废弃物无害处理等关键技术，建立适合农业科技企业的智慧农业生产技术模式，开展规模化应用示范。</w:t>
      </w:r>
    </w:p>
    <w:p>
      <w:pPr>
        <w:adjustRightInd w:val="0"/>
        <w:spacing w:line="590" w:lineRule="exact"/>
        <w:ind w:firstLine="630"/>
        <w:rPr>
          <w:rFonts w:hint="eastAsia" w:ascii="方正仿宋_GBK" w:eastAsia="方正仿宋_GBK"/>
          <w:sz w:val="32"/>
          <w:szCs w:val="32"/>
        </w:rPr>
      </w:pPr>
      <w:r>
        <w:rPr>
          <w:rFonts w:hint="eastAsia" w:ascii="方正仿宋_GBK" w:eastAsia="方正仿宋_GBK"/>
          <w:sz w:val="32"/>
          <w:szCs w:val="32"/>
        </w:rPr>
        <w:t>1046 基于陆海统筹的海产养殖技术集成创新与示范</w:t>
      </w:r>
    </w:p>
    <w:p>
      <w:pPr>
        <w:adjustRightInd w:val="0"/>
        <w:spacing w:line="590" w:lineRule="exact"/>
        <w:ind w:firstLine="630"/>
        <w:rPr>
          <w:rFonts w:hint="eastAsia" w:ascii="方正仿宋_GBK" w:eastAsia="方正仿宋_GBK"/>
          <w:sz w:val="32"/>
          <w:szCs w:val="32"/>
        </w:rPr>
      </w:pPr>
      <w:r>
        <w:rPr>
          <w:rFonts w:hint="eastAsia" w:ascii="方正仿宋_GBK" w:eastAsia="方正仿宋_GBK"/>
          <w:sz w:val="32"/>
          <w:szCs w:val="32"/>
        </w:rPr>
        <w:t>针对我省陆基、滩涂和近海海产养殖技术需求，以工厂化养殖、滩涂养殖和网箱养殖为重点，集成海产新品种、苗种扩繁、生态养殖、疫病防控、陆海接力等关键技术，建立适合规模经营的海洋粮仓技术模式，并开展规模化应用示范。</w:t>
      </w:r>
    </w:p>
    <w:p>
      <w:pPr>
        <w:adjustRightInd w:val="0"/>
        <w:spacing w:line="590" w:lineRule="exact"/>
        <w:ind w:firstLine="640" w:firstLineChars="200"/>
        <w:rPr>
          <w:rFonts w:hint="eastAsia" w:ascii="方正黑体_GBK" w:eastAsia="方正黑体_GBK"/>
          <w:sz w:val="32"/>
          <w:szCs w:val="32"/>
        </w:rPr>
      </w:pPr>
    </w:p>
    <w:p>
      <w:pPr>
        <w:adjustRightInd w:val="0"/>
        <w:spacing w:line="590" w:lineRule="exact"/>
        <w:ind w:firstLine="640" w:firstLineChars="200"/>
        <w:rPr>
          <w:rFonts w:hint="eastAsia" w:ascii="方正黑体_GBK" w:eastAsia="方正黑体_GBK"/>
          <w:sz w:val="32"/>
          <w:szCs w:val="32"/>
        </w:rPr>
      </w:pPr>
      <w:r>
        <w:rPr>
          <w:rFonts w:hint="eastAsia" w:ascii="方正黑体_GBK" w:eastAsia="方正黑体_GBK"/>
          <w:sz w:val="32"/>
          <w:szCs w:val="32"/>
        </w:rPr>
        <w:t>二、面上项目</w:t>
      </w:r>
    </w:p>
    <w:p>
      <w:pPr>
        <w:widowControl/>
        <w:adjustRightInd w:val="0"/>
        <w:spacing w:line="590" w:lineRule="exact"/>
        <w:ind w:firstLine="640" w:firstLineChars="200"/>
        <w:rPr>
          <w:rFonts w:hint="eastAsia" w:ascii="方正仿宋_GBK" w:eastAsia="方正仿宋_GBK"/>
          <w:sz w:val="32"/>
          <w:szCs w:val="32"/>
        </w:rPr>
      </w:pPr>
      <w:r>
        <w:rPr>
          <w:rFonts w:hint="eastAsia" w:ascii="方正仿宋_GBK" w:eastAsia="方正仿宋_GBK"/>
          <w:sz w:val="32"/>
          <w:szCs w:val="32"/>
        </w:rPr>
        <w:t>坚持绿色生态和高效化，围绕稻麦、蔬果、畜禽、水产等，开展高效、绿色、安全等关键技术创新，推进现代农业生态可持续发展。</w:t>
      </w:r>
    </w:p>
    <w:p>
      <w:pPr>
        <w:adjustRightInd w:val="0"/>
        <w:spacing w:line="590" w:lineRule="exact"/>
        <w:ind w:firstLine="645"/>
        <w:rPr>
          <w:rFonts w:hint="eastAsia" w:ascii="方正楷体_GBK" w:eastAsia="方正楷体_GBK"/>
          <w:sz w:val="32"/>
          <w:szCs w:val="32"/>
        </w:rPr>
      </w:pPr>
      <w:r>
        <w:rPr>
          <w:rFonts w:hint="eastAsia" w:ascii="方正楷体_GBK" w:eastAsia="方正楷体_GBK"/>
          <w:sz w:val="32"/>
          <w:szCs w:val="32"/>
        </w:rPr>
        <w:t>1、高效绿色生态技术创新</w:t>
      </w:r>
    </w:p>
    <w:p>
      <w:pPr>
        <w:adjustRightInd w:val="0"/>
        <w:spacing w:line="590" w:lineRule="exact"/>
        <w:ind w:firstLine="640" w:firstLineChars="200"/>
        <w:rPr>
          <w:rFonts w:hint="eastAsia" w:ascii="方正仿宋_GBK" w:eastAsia="方正仿宋_GBK"/>
          <w:sz w:val="32"/>
          <w:szCs w:val="32"/>
        </w:rPr>
      </w:pPr>
      <w:r>
        <w:rPr>
          <w:rFonts w:hint="eastAsia" w:ascii="方正仿宋_GBK" w:eastAsia="方正仿宋_GBK"/>
          <w:sz w:val="32"/>
          <w:szCs w:val="32"/>
        </w:rPr>
        <w:t>2011 稻麦精准高效绿色生产关键技术研发</w:t>
      </w:r>
    </w:p>
    <w:p>
      <w:pPr>
        <w:widowControl/>
        <w:adjustRightInd w:val="0"/>
        <w:spacing w:line="590" w:lineRule="exact"/>
        <w:ind w:firstLine="640" w:firstLineChars="200"/>
        <w:rPr>
          <w:rFonts w:hint="eastAsia" w:ascii="方正仿宋_GBK" w:eastAsia="方正仿宋_GBK"/>
          <w:sz w:val="32"/>
          <w:szCs w:val="32"/>
        </w:rPr>
      </w:pPr>
      <w:r>
        <w:rPr>
          <w:rFonts w:hint="eastAsia" w:ascii="方正仿宋_GBK" w:eastAsia="方正仿宋_GBK"/>
          <w:sz w:val="32"/>
          <w:szCs w:val="32"/>
        </w:rPr>
        <w:t>2012 蔬果高效绿色生产关键技术研发</w:t>
      </w:r>
    </w:p>
    <w:p>
      <w:pPr>
        <w:adjustRightInd w:val="0"/>
        <w:spacing w:line="590" w:lineRule="exact"/>
        <w:ind w:firstLine="640" w:firstLineChars="200"/>
        <w:rPr>
          <w:rFonts w:hint="eastAsia" w:ascii="方正仿宋_GBK" w:eastAsia="方正仿宋_GBK"/>
          <w:sz w:val="32"/>
          <w:szCs w:val="32"/>
        </w:rPr>
      </w:pPr>
      <w:r>
        <w:rPr>
          <w:rFonts w:hint="eastAsia" w:ascii="方正仿宋_GBK" w:eastAsia="方正仿宋_GBK"/>
          <w:sz w:val="32"/>
          <w:szCs w:val="32"/>
        </w:rPr>
        <w:t>2013 畜禽水产高效绿色安全养殖关键技术研发</w:t>
      </w:r>
    </w:p>
    <w:p>
      <w:pPr>
        <w:widowControl/>
        <w:adjustRightInd w:val="0"/>
        <w:spacing w:line="590" w:lineRule="exact"/>
        <w:ind w:firstLine="640" w:firstLineChars="200"/>
        <w:rPr>
          <w:rFonts w:hint="eastAsia" w:ascii="方正仿宋_GBK" w:eastAsia="方正仿宋_GBK"/>
          <w:sz w:val="32"/>
          <w:szCs w:val="32"/>
        </w:rPr>
      </w:pPr>
      <w:r>
        <w:rPr>
          <w:rFonts w:hint="eastAsia" w:ascii="方正仿宋_GBK" w:eastAsia="方正仿宋_GBK"/>
          <w:sz w:val="32"/>
          <w:szCs w:val="32"/>
        </w:rPr>
        <w:t>2014 林木困难立地条件营育关键技术研发</w:t>
      </w:r>
    </w:p>
    <w:p>
      <w:pPr>
        <w:adjustRightInd w:val="0"/>
        <w:spacing w:line="590" w:lineRule="exact"/>
        <w:ind w:firstLine="645"/>
        <w:rPr>
          <w:rFonts w:hint="eastAsia" w:ascii="方正仿宋_GBK" w:eastAsia="方正仿宋_GBK"/>
          <w:sz w:val="32"/>
          <w:szCs w:val="32"/>
        </w:rPr>
      </w:pPr>
      <w:r>
        <w:rPr>
          <w:rFonts w:hint="eastAsia" w:ascii="方正仿宋_GBK" w:eastAsia="方正仿宋_GBK"/>
          <w:sz w:val="32"/>
          <w:szCs w:val="32"/>
        </w:rPr>
        <w:t>坚持营养健康，聚焦高值化，围绕精深加工、综合利用、物流保鲜等，开展加工、检测、保鲜等关键技术创新和产品开发，提高营养健康水平，推进食品产业高端化发展。</w:t>
      </w:r>
    </w:p>
    <w:p>
      <w:pPr>
        <w:adjustRightInd w:val="0"/>
        <w:spacing w:line="590" w:lineRule="exact"/>
        <w:ind w:firstLine="645"/>
        <w:rPr>
          <w:rFonts w:hint="eastAsia" w:ascii="方正楷体_GBK" w:eastAsia="方正楷体_GBK"/>
          <w:sz w:val="32"/>
          <w:szCs w:val="32"/>
        </w:rPr>
      </w:pPr>
      <w:r>
        <w:rPr>
          <w:rFonts w:hint="eastAsia" w:ascii="方正楷体_GBK" w:eastAsia="方正楷体_GBK"/>
          <w:sz w:val="32"/>
          <w:szCs w:val="32"/>
        </w:rPr>
        <w:t>2、农产品加工技术及产品开发</w:t>
      </w:r>
    </w:p>
    <w:p>
      <w:pPr>
        <w:adjustRightInd w:val="0"/>
        <w:spacing w:line="590" w:lineRule="exact"/>
        <w:ind w:firstLine="640" w:firstLineChars="200"/>
        <w:rPr>
          <w:rFonts w:hint="eastAsia" w:ascii="方正仿宋_GBK" w:eastAsia="方正仿宋_GBK"/>
          <w:sz w:val="32"/>
          <w:szCs w:val="32"/>
        </w:rPr>
      </w:pPr>
      <w:r>
        <w:rPr>
          <w:rFonts w:hint="eastAsia" w:ascii="方正仿宋_GBK" w:eastAsia="方正仿宋_GBK"/>
          <w:sz w:val="32"/>
          <w:szCs w:val="32"/>
        </w:rPr>
        <w:t>2021 农产品精深加工技术及产品研发</w:t>
      </w:r>
    </w:p>
    <w:p>
      <w:pPr>
        <w:adjustRightInd w:val="0"/>
        <w:spacing w:line="590" w:lineRule="exact"/>
        <w:ind w:firstLine="645"/>
        <w:rPr>
          <w:rFonts w:hint="eastAsia" w:ascii="方正仿宋_GBK" w:eastAsia="方正仿宋_GBK"/>
          <w:sz w:val="32"/>
          <w:szCs w:val="32"/>
        </w:rPr>
      </w:pPr>
      <w:r>
        <w:rPr>
          <w:rFonts w:hint="eastAsia" w:ascii="方正仿宋_GBK" w:eastAsia="方正仿宋_GBK"/>
          <w:sz w:val="32"/>
          <w:szCs w:val="32"/>
        </w:rPr>
        <w:t>2022 加工副产物高值化利用技术及产品开发</w:t>
      </w:r>
    </w:p>
    <w:p>
      <w:pPr>
        <w:adjustRightInd w:val="0"/>
        <w:spacing w:line="590" w:lineRule="exact"/>
        <w:ind w:firstLine="645"/>
        <w:rPr>
          <w:rFonts w:hint="eastAsia" w:ascii="方正仿宋_GBK" w:eastAsia="方正仿宋_GBK"/>
          <w:sz w:val="32"/>
          <w:szCs w:val="32"/>
        </w:rPr>
      </w:pPr>
      <w:r>
        <w:rPr>
          <w:rFonts w:hint="eastAsia" w:ascii="方正仿宋_GBK" w:eastAsia="方正仿宋_GBK"/>
          <w:sz w:val="32"/>
          <w:szCs w:val="32"/>
        </w:rPr>
        <w:t>2023 农产品冷链物流关键技术研发</w:t>
      </w:r>
    </w:p>
    <w:p>
      <w:pPr>
        <w:adjustRightInd w:val="0"/>
        <w:spacing w:line="590" w:lineRule="exact"/>
        <w:ind w:firstLine="645"/>
        <w:rPr>
          <w:rFonts w:hint="eastAsia" w:ascii="方正仿宋_GBK" w:eastAsia="方正仿宋_GBK"/>
          <w:sz w:val="32"/>
          <w:szCs w:val="32"/>
        </w:rPr>
      </w:pPr>
      <w:r>
        <w:rPr>
          <w:rFonts w:hint="eastAsia" w:ascii="方正仿宋_GBK" w:eastAsia="方正仿宋_GBK"/>
          <w:sz w:val="32"/>
          <w:szCs w:val="32"/>
        </w:rPr>
        <w:t>2024 食品加工危害物识别、检测及控制技术研发</w:t>
      </w:r>
    </w:p>
    <w:p>
      <w:pPr>
        <w:adjustRightInd w:val="0"/>
        <w:spacing w:line="590" w:lineRule="exact"/>
        <w:ind w:firstLine="645"/>
        <w:rPr>
          <w:rFonts w:hint="eastAsia" w:ascii="方正仿宋_GBK" w:eastAsia="方正仿宋_GBK"/>
          <w:sz w:val="32"/>
          <w:szCs w:val="32"/>
        </w:rPr>
      </w:pPr>
      <w:r>
        <w:rPr>
          <w:rFonts w:hint="eastAsia" w:ascii="方正仿宋_GBK" w:eastAsia="方正仿宋_GBK"/>
          <w:sz w:val="32"/>
          <w:szCs w:val="32"/>
        </w:rPr>
        <w:t>坚持高效安全和功能化，围绕生物农药、生物饲料（添加剂）、生物肥料、生物包装材料等，开展新型高效安全生物制品创制，提高农业生产、消费投入品安全性。</w:t>
      </w:r>
    </w:p>
    <w:p>
      <w:pPr>
        <w:adjustRightInd w:val="0"/>
        <w:spacing w:line="590" w:lineRule="exact"/>
        <w:ind w:firstLine="645"/>
        <w:rPr>
          <w:rFonts w:hint="eastAsia" w:ascii="方正楷体_GBK" w:eastAsia="方正楷体_GBK"/>
          <w:sz w:val="32"/>
          <w:szCs w:val="32"/>
        </w:rPr>
      </w:pPr>
      <w:r>
        <w:rPr>
          <w:rFonts w:hint="eastAsia" w:ascii="方正楷体_GBK" w:eastAsia="方正楷体_GBK"/>
          <w:sz w:val="32"/>
          <w:szCs w:val="32"/>
        </w:rPr>
        <w:t>3、农业生物制品创制</w:t>
      </w:r>
    </w:p>
    <w:p>
      <w:pPr>
        <w:adjustRightInd w:val="0"/>
        <w:spacing w:line="590" w:lineRule="exact"/>
        <w:ind w:firstLine="640" w:firstLineChars="200"/>
        <w:rPr>
          <w:rFonts w:hint="eastAsia" w:ascii="方正仿宋_GBK" w:eastAsia="方正仿宋_GBK"/>
          <w:sz w:val="32"/>
          <w:szCs w:val="32"/>
        </w:rPr>
      </w:pPr>
      <w:r>
        <w:rPr>
          <w:rFonts w:hint="eastAsia" w:ascii="方正仿宋_GBK" w:eastAsia="方正仿宋_GBK"/>
          <w:sz w:val="32"/>
          <w:szCs w:val="32"/>
        </w:rPr>
        <w:t>2031 新型绿色高效微生物农药创制</w:t>
      </w:r>
    </w:p>
    <w:p>
      <w:pPr>
        <w:adjustRightInd w:val="0"/>
        <w:spacing w:line="590" w:lineRule="exact"/>
        <w:ind w:firstLine="640" w:firstLineChars="200"/>
        <w:rPr>
          <w:rFonts w:hint="eastAsia" w:ascii="方正仿宋_GBK" w:eastAsia="方正仿宋_GBK"/>
          <w:sz w:val="32"/>
          <w:szCs w:val="32"/>
        </w:rPr>
      </w:pPr>
      <w:r>
        <w:rPr>
          <w:rFonts w:hint="eastAsia" w:ascii="方正仿宋_GBK" w:eastAsia="方正仿宋_GBK"/>
          <w:sz w:val="32"/>
          <w:szCs w:val="32"/>
        </w:rPr>
        <w:t>2032 新型安全高效生物饲料（添加剂）创制</w:t>
      </w:r>
    </w:p>
    <w:p>
      <w:pPr>
        <w:adjustRightInd w:val="0"/>
        <w:spacing w:line="590" w:lineRule="exact"/>
        <w:ind w:firstLine="640" w:firstLineChars="200"/>
        <w:rPr>
          <w:rFonts w:hint="eastAsia" w:ascii="方正仿宋_GBK" w:eastAsia="方正仿宋_GBK"/>
          <w:sz w:val="32"/>
          <w:szCs w:val="32"/>
        </w:rPr>
      </w:pPr>
      <w:r>
        <w:rPr>
          <w:rFonts w:hint="eastAsia" w:ascii="方正仿宋_GBK" w:eastAsia="方正仿宋_GBK"/>
          <w:sz w:val="32"/>
          <w:szCs w:val="32"/>
        </w:rPr>
        <w:t>2033 基于农林废弃物的功能性生物肥料创制</w:t>
      </w:r>
    </w:p>
    <w:p>
      <w:pPr>
        <w:adjustRightInd w:val="0"/>
        <w:spacing w:line="590" w:lineRule="exact"/>
        <w:ind w:firstLine="640" w:firstLineChars="200"/>
        <w:rPr>
          <w:rFonts w:hint="eastAsia" w:ascii="方正仿宋_GBK" w:eastAsia="方正仿宋_GBK"/>
          <w:sz w:val="32"/>
          <w:szCs w:val="32"/>
        </w:rPr>
      </w:pPr>
      <w:r>
        <w:rPr>
          <w:rFonts w:hint="eastAsia" w:ascii="方正仿宋_GBK" w:eastAsia="方正仿宋_GBK"/>
          <w:sz w:val="32"/>
          <w:szCs w:val="32"/>
        </w:rPr>
        <w:t>2034 电商专用生物基食品包装材料创制</w:t>
      </w:r>
    </w:p>
    <w:p>
      <w:pPr>
        <w:adjustRightInd w:val="0"/>
        <w:spacing w:line="590" w:lineRule="exact"/>
        <w:ind w:firstLine="645"/>
        <w:rPr>
          <w:rFonts w:hint="eastAsia" w:ascii="方正仿宋_GBK" w:eastAsia="方正仿宋_GBK"/>
          <w:sz w:val="32"/>
          <w:szCs w:val="32"/>
        </w:rPr>
      </w:pPr>
      <w:r>
        <w:rPr>
          <w:rFonts w:hint="eastAsia" w:ascii="方正仿宋_GBK" w:eastAsia="方正仿宋_GBK"/>
          <w:sz w:val="32"/>
          <w:szCs w:val="32"/>
        </w:rPr>
        <w:t>4、其他技术创新和产品开发</w:t>
      </w:r>
    </w:p>
    <w:p>
      <w:pPr>
        <w:adjustRightInd w:val="0"/>
        <w:spacing w:line="590" w:lineRule="exact"/>
        <w:ind w:firstLine="640" w:firstLineChars="200"/>
        <w:rPr>
          <w:rFonts w:hint="eastAsia" w:ascii="方正仿宋_GBK" w:eastAsia="方正仿宋_GBK"/>
          <w:sz w:val="32"/>
          <w:szCs w:val="32"/>
        </w:rPr>
      </w:pPr>
      <w:r>
        <w:rPr>
          <w:rFonts w:hint="eastAsia" w:ascii="方正仿宋_GBK" w:eastAsia="方正仿宋_GBK"/>
          <w:sz w:val="32"/>
          <w:szCs w:val="32"/>
        </w:rPr>
        <w:t>2041 除上述所列方向外，其他技术创新和产品及装备开发</w:t>
      </w:r>
    </w:p>
    <w:p>
      <w:pPr>
        <w:adjustRightInd w:val="0"/>
        <w:spacing w:line="590" w:lineRule="exact"/>
        <w:rPr>
          <w:rFonts w:hint="eastAsia" w:ascii="方正黑体_GBK" w:eastAsia="方正黑体_GBK"/>
          <w:sz w:val="32"/>
          <w:szCs w:val="32"/>
        </w:rPr>
      </w:pPr>
    </w:p>
    <w:p>
      <w:pPr>
        <w:adjustRightInd w:val="0"/>
        <w:spacing w:line="590" w:lineRule="exact"/>
        <w:ind w:firstLine="640" w:firstLineChars="200"/>
        <w:rPr>
          <w:rFonts w:hint="eastAsia" w:ascii="方正黑体_GBK" w:eastAsia="方正黑体_GBK"/>
          <w:sz w:val="32"/>
          <w:szCs w:val="32"/>
        </w:rPr>
      </w:pPr>
      <w:r>
        <w:rPr>
          <w:rFonts w:hint="eastAsia" w:ascii="方正黑体_GBK" w:eastAsia="方正黑体_GBK"/>
          <w:sz w:val="32"/>
          <w:szCs w:val="32"/>
        </w:rPr>
        <w:t>三、后补助项目</w:t>
      </w:r>
    </w:p>
    <w:p>
      <w:pPr>
        <w:adjustRightInd w:val="0"/>
        <w:spacing w:line="590" w:lineRule="exact"/>
        <w:ind w:firstLine="640" w:firstLineChars="200"/>
        <w:rPr>
          <w:rFonts w:hint="eastAsia" w:ascii="方正仿宋_GBK" w:eastAsia="方正仿宋_GBK"/>
          <w:sz w:val="32"/>
          <w:szCs w:val="32"/>
        </w:rPr>
      </w:pPr>
      <w:r>
        <w:rPr>
          <w:rFonts w:hint="eastAsia" w:ascii="方正仿宋_GBK" w:eastAsia="方正仿宋_GBK"/>
          <w:sz w:val="32"/>
          <w:szCs w:val="32"/>
        </w:rPr>
        <w:t>坚持市场导向，突出优质、多抗、高产等性状，围绕经济作物、蔬菜果树、林木花卉等，择优支持育种单位自主育成的农业新品种，强化品种供给。</w:t>
      </w:r>
    </w:p>
    <w:p>
      <w:pPr>
        <w:adjustRightInd w:val="0"/>
        <w:spacing w:line="590" w:lineRule="exact"/>
        <w:ind w:firstLine="640" w:firstLineChars="200"/>
        <w:rPr>
          <w:rFonts w:hint="eastAsia" w:ascii="方正仿宋_GBK" w:eastAsia="方正仿宋_GBK"/>
          <w:sz w:val="32"/>
          <w:szCs w:val="32"/>
        </w:rPr>
      </w:pPr>
      <w:r>
        <w:rPr>
          <w:rFonts w:hint="eastAsia" w:ascii="方正仿宋_GBK" w:eastAsia="方正仿宋_GBK"/>
          <w:sz w:val="32"/>
          <w:szCs w:val="32"/>
        </w:rPr>
        <w:t>3011 优质抗病玉米、啤麦、大麦新品种</w:t>
      </w:r>
    </w:p>
    <w:p>
      <w:pPr>
        <w:adjustRightInd w:val="0"/>
        <w:spacing w:line="590" w:lineRule="exact"/>
        <w:ind w:firstLine="630"/>
        <w:rPr>
          <w:rFonts w:hint="eastAsia" w:ascii="方正仿宋_GBK" w:eastAsia="方正仿宋_GBK"/>
          <w:sz w:val="32"/>
          <w:szCs w:val="32"/>
        </w:rPr>
      </w:pPr>
      <w:r>
        <w:rPr>
          <w:rFonts w:hint="eastAsia" w:ascii="方正仿宋_GBK" w:eastAsia="方正仿宋_GBK"/>
          <w:sz w:val="32"/>
          <w:szCs w:val="32"/>
        </w:rPr>
        <w:t>3012 优质多抗大豆、油菜、棉花新品种</w:t>
      </w:r>
    </w:p>
    <w:p>
      <w:pPr>
        <w:adjustRightInd w:val="0"/>
        <w:spacing w:line="590" w:lineRule="exact"/>
        <w:ind w:firstLine="630"/>
        <w:rPr>
          <w:rFonts w:hint="eastAsia" w:ascii="方正仿宋_GBK" w:eastAsia="方正仿宋_GBK"/>
          <w:sz w:val="32"/>
          <w:szCs w:val="32"/>
        </w:rPr>
      </w:pPr>
      <w:r>
        <w:rPr>
          <w:rFonts w:hint="eastAsia" w:ascii="方正仿宋_GBK" w:eastAsia="方正仿宋_GBK"/>
          <w:sz w:val="32"/>
          <w:szCs w:val="32"/>
        </w:rPr>
        <w:t>3013 优质特色杂粮新品种</w:t>
      </w:r>
    </w:p>
    <w:p>
      <w:pPr>
        <w:adjustRightInd w:val="0"/>
        <w:spacing w:line="590" w:lineRule="exact"/>
        <w:ind w:firstLine="640" w:firstLineChars="200"/>
        <w:rPr>
          <w:rFonts w:hint="eastAsia" w:ascii="方正仿宋_GBK" w:eastAsia="方正仿宋_GBK"/>
          <w:sz w:val="32"/>
          <w:szCs w:val="32"/>
        </w:rPr>
      </w:pPr>
      <w:r>
        <w:rPr>
          <w:rFonts w:hint="eastAsia" w:ascii="方正仿宋_GBK" w:eastAsia="方正仿宋_GBK"/>
          <w:sz w:val="32"/>
          <w:szCs w:val="32"/>
        </w:rPr>
        <w:t>3014 优质高产蔬菜（含食用菌）新品种</w:t>
      </w:r>
    </w:p>
    <w:p>
      <w:pPr>
        <w:adjustRightInd w:val="0"/>
        <w:spacing w:line="590" w:lineRule="exact"/>
        <w:rPr>
          <w:rFonts w:hint="eastAsia" w:ascii="方正仿宋_GBK" w:eastAsia="方正仿宋_GBK"/>
          <w:sz w:val="32"/>
          <w:szCs w:val="32"/>
        </w:rPr>
      </w:pPr>
      <w:r>
        <w:rPr>
          <w:rFonts w:hint="eastAsia" w:ascii="方正仿宋_GBK" w:eastAsia="方正仿宋_GBK"/>
          <w:sz w:val="32"/>
          <w:szCs w:val="32"/>
        </w:rPr>
        <w:t xml:space="preserve">    3015 优良特色果树（含桑、茶）新品种</w:t>
      </w:r>
    </w:p>
    <w:p>
      <w:pPr>
        <w:adjustRightInd w:val="0"/>
        <w:spacing w:line="590" w:lineRule="exact"/>
        <w:ind w:firstLine="624" w:firstLineChars="195"/>
        <w:rPr>
          <w:rFonts w:hint="eastAsia" w:ascii="方正仿宋_GBK" w:eastAsia="方正仿宋_GBK"/>
          <w:sz w:val="32"/>
          <w:szCs w:val="32"/>
        </w:rPr>
      </w:pPr>
      <w:r>
        <w:rPr>
          <w:rFonts w:hint="eastAsia" w:ascii="方正仿宋_GBK" w:eastAsia="方正仿宋_GBK"/>
          <w:sz w:val="32"/>
          <w:szCs w:val="32"/>
        </w:rPr>
        <w:t>3016 优良特色林木花卉新品种</w:t>
      </w:r>
    </w:p>
    <w:p>
      <w:pPr>
        <w:rPr>
          <w:rFonts w:hint="eastAsia" w:ascii="方正仿宋_GBK" w:eastAsia="方正仿宋_GBK"/>
          <w:sz w:val="32"/>
          <w:szCs w:val="32"/>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Arial">
    <w:panose1 w:val="020B0604020202020204"/>
    <w:charset w:val="00"/>
    <w:family w:val="swiss"/>
    <w:pitch w:val="default"/>
    <w:sig w:usb0="E0002AFF" w:usb1="C0007843" w:usb2="00000009" w:usb3="00000000" w:csb0="400001FF" w:csb1="FFFF0000"/>
  </w:font>
  <w:font w:name="方正小标宋_GBK">
    <w:altName w:val="Arial Unicode MS"/>
    <w:panose1 w:val="03000509000000000000"/>
    <w:charset w:val="86"/>
    <w:family w:val="script"/>
    <w:pitch w:val="default"/>
    <w:sig w:usb0="00000000" w:usb1="00000000" w:usb2="00000010" w:usb3="00000000" w:csb0="00040000" w:csb1="00000000"/>
  </w:font>
  <w:font w:name="方正仿宋_GBK">
    <w:altName w:val="Arial Unicode MS"/>
    <w:panose1 w:val="03000509000000000000"/>
    <w:charset w:val="86"/>
    <w:family w:val="script"/>
    <w:pitch w:val="default"/>
    <w:sig w:usb0="00000000" w:usb1="00000000" w:usb2="00000010" w:usb3="00000000" w:csb0="00040000" w:csb1="00000000"/>
  </w:font>
  <w:font w:name="方正黑体_GBK">
    <w:altName w:val="Arial Unicode MS"/>
    <w:panose1 w:val="03000509000000000000"/>
    <w:charset w:val="86"/>
    <w:family w:val="script"/>
    <w:pitch w:val="default"/>
    <w:sig w:usb0="00000000" w:usb1="00000000" w:usb2="00000010" w:usb3="00000000" w:csb0="00040000" w:csb1="00000000"/>
  </w:font>
  <w:font w:name="方正楷体_GBK">
    <w:altName w:val="Arial Unicode MS"/>
    <w:panose1 w:val="03000509000000000000"/>
    <w:charset w:val="86"/>
    <w:family w:val="script"/>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 w:name="Arial Unicode MS">
    <w:panose1 w:val="020B0604020202020204"/>
    <w:charset w:val="86"/>
    <w:family w:val="auto"/>
    <w:pitch w:val="default"/>
    <w:sig w:usb0="FFFFFFFF" w:usb1="E9FFFFFF" w:usb2="0000003F" w:usb3="00000000" w:csb0="603F01FF" w:csb1="FFFF0000"/>
  </w:font>
  <w:font w:name="方正仿宋_GBK">
    <w:altName w:val="Arial Unicode MS"/>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A203890"/>
    <w:rsid w:val="1A203890"/>
    <w:rsid w:val="3BFC0D1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eastAsia="宋体"/>
      <w:kern w:val="2"/>
      <w:sz w:val="21"/>
      <w:szCs w:val="24"/>
      <w:lang w:val="en-US" w:eastAsia="zh-CN" w:bidi="ar-SA"/>
    </w:rPr>
  </w:style>
  <w:style w:type="character" w:default="1" w:styleId="2">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Office_10.1.0.7022_F1E327BC-269C-435d-A152-05C5408002CA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2018-01-09T01:37:00Z</dcterms:created>
  <dc:creator>脉脉的太太</dc:creator>
  <cp:lastModifiedBy>脉脉的太太</cp:lastModifiedBy>
  <dcterms:modified xsi:type="dcterms:W3CDTF">2018-01-09T01:38:49Z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2052-10.1.0.7022</vt:lpwstr>
  </property>
</Properties>
</file>