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outlineLvl w:val="0"/>
        <w:rPr>
          <w:rFonts w:ascii="华文中宋" w:hAnsi="华文中宋" w:eastAsia="华文中宋" w:cs="宋体"/>
          <w:b/>
          <w:color w:val="000000" w:themeColor="text1"/>
          <w:kern w:val="0"/>
          <w:sz w:val="30"/>
          <w:szCs w:val="30"/>
        </w:rPr>
      </w:pPr>
      <w:bookmarkStart w:id="0" w:name="_Toc482257353"/>
      <w:bookmarkStart w:id="1" w:name="_Toc482202139"/>
      <w:bookmarkStart w:id="2" w:name="_Toc485400203"/>
      <w:r>
        <w:rPr>
          <w:rFonts w:hint="eastAsia" w:ascii="华文中宋" w:hAnsi="华文中宋" w:eastAsia="华文中宋" w:cs="宋体"/>
          <w:b/>
          <w:color w:val="000000" w:themeColor="text1"/>
          <w:kern w:val="0"/>
          <w:sz w:val="30"/>
          <w:szCs w:val="30"/>
        </w:rPr>
        <w:t>泰州学院科研突出贡献奖评选与奖励办法</w:t>
      </w:r>
      <w:bookmarkEnd w:id="0"/>
      <w:bookmarkEnd w:id="1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ins w:id="0" w:author="Administrator" w:date="2017-09-13T14:52:47Z"/>
          <w:rFonts w:hint="eastAsia" w:ascii="宋体" w:hAnsi="宋体" w:cs="宋体"/>
          <w:b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 w:cs="宋体"/>
          <w:b/>
          <w:color w:val="000000" w:themeColor="text1"/>
          <w:kern w:val="0"/>
          <w:sz w:val="24"/>
          <w:szCs w:val="24"/>
        </w:rPr>
        <w:t>（试行）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cs="宋体"/>
          <w:b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 w:cs="Arial"/>
          <w:b/>
          <w:bCs/>
          <w:color w:val="000000" w:themeColor="text1"/>
          <w:kern w:val="36"/>
          <w:sz w:val="21"/>
          <w:szCs w:val="21"/>
          <w:lang w:val="en-US" w:eastAsia="zh-CN"/>
        </w:rPr>
        <w:t>泰院发</w:t>
      </w:r>
      <w:r>
        <w:rPr>
          <w:rFonts w:hint="eastAsia" w:ascii="宋体" w:hAnsi="宋体" w:eastAsia="宋体" w:cs="Arial"/>
          <w:b/>
          <w:bCs/>
          <w:color w:val="000000" w:themeColor="text1"/>
          <w:kern w:val="36"/>
          <w:sz w:val="21"/>
          <w:szCs w:val="21"/>
          <w:lang w:val="en-US" w:eastAsia="zh-CN"/>
        </w:rPr>
        <w:t>〔</w:t>
      </w:r>
      <w:r>
        <w:rPr>
          <w:rFonts w:hint="eastAsia" w:ascii="宋体" w:hAnsi="宋体" w:cs="Arial"/>
          <w:b/>
          <w:bCs/>
          <w:color w:val="000000" w:themeColor="text1"/>
          <w:kern w:val="36"/>
          <w:sz w:val="21"/>
          <w:szCs w:val="21"/>
          <w:lang w:val="en-US" w:eastAsia="zh-CN"/>
        </w:rPr>
        <w:t>2017</w:t>
      </w:r>
      <w:r>
        <w:rPr>
          <w:rFonts w:hint="eastAsia" w:ascii="宋体" w:hAnsi="宋体" w:eastAsia="宋体" w:cs="Arial"/>
          <w:b/>
          <w:bCs/>
          <w:color w:val="000000" w:themeColor="text1"/>
          <w:kern w:val="36"/>
          <w:sz w:val="21"/>
          <w:szCs w:val="21"/>
          <w:lang w:val="en-US" w:eastAsia="zh-CN"/>
        </w:rPr>
        <w:t>〕</w:t>
      </w:r>
      <w:r>
        <w:rPr>
          <w:rFonts w:hint="eastAsia" w:ascii="宋体" w:hAnsi="宋体" w:cs="Arial"/>
          <w:b/>
          <w:bCs/>
          <w:color w:val="000000" w:themeColor="text1"/>
          <w:kern w:val="36"/>
          <w:sz w:val="21"/>
          <w:szCs w:val="21"/>
          <w:lang w:val="en-US" w:eastAsia="zh-CN"/>
        </w:rPr>
        <w:t>56号</w:t>
      </w:r>
    </w:p>
    <w:p>
      <w:pPr>
        <w:adjustRightInd w:val="0"/>
        <w:snapToGrid w:val="0"/>
        <w:spacing w:line="360" w:lineRule="auto"/>
        <w:ind w:firstLine="482" w:firstLineChars="200"/>
        <w:jc w:val="left"/>
        <w:rPr>
          <w:rFonts w:ascii="宋体" w:cs="宋体"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 w:cs="宋体"/>
          <w:b/>
          <w:color w:val="000000" w:themeColor="text1"/>
          <w:kern w:val="0"/>
          <w:sz w:val="24"/>
          <w:szCs w:val="24"/>
        </w:rPr>
        <w:t>第一条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　为进一步完善学校科学研究激励机制，更广泛地调动广大教学科研人员的积极性、创造性，激励广大教学科研人员承担高层次科研项目、产出高水平科研成果，</w:t>
      </w:r>
      <w:r>
        <w:rPr>
          <w:rFonts w:hint="eastAsia" w:ascii="宋体" w:hAnsi="宋体"/>
          <w:color w:val="000000" w:themeColor="text1"/>
          <w:kern w:val="0"/>
          <w:sz w:val="24"/>
          <w:szCs w:val="24"/>
        </w:rPr>
        <w:t>特设立“泰州学院科研突出贡献奖</w:t>
      </w:r>
      <w:bookmarkStart w:id="3" w:name="_GoBack"/>
      <w:bookmarkEnd w:id="3"/>
      <w:r>
        <w:rPr>
          <w:rFonts w:hint="eastAsia" w:ascii="宋体" w:hAnsi="宋体"/>
          <w:color w:val="000000" w:themeColor="text1"/>
          <w:kern w:val="0"/>
          <w:sz w:val="24"/>
          <w:szCs w:val="24"/>
        </w:rPr>
        <w:t>”，对在科研项目、论文、著作、专利、获奖、成果转化等方面取得突出成绩的教学科研人员进行表彰奖励。</w:t>
      </w:r>
    </w:p>
    <w:p>
      <w:pPr>
        <w:adjustRightInd w:val="0"/>
        <w:snapToGrid w:val="0"/>
        <w:spacing w:line="360" w:lineRule="auto"/>
        <w:ind w:firstLine="482" w:firstLineChars="200"/>
        <w:jc w:val="left"/>
        <w:rPr>
          <w:rFonts w:ascii="宋体" w:cs="宋体"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 w:cs="宋体"/>
          <w:b/>
          <w:color w:val="000000" w:themeColor="text1"/>
          <w:kern w:val="0"/>
          <w:sz w:val="24"/>
          <w:szCs w:val="24"/>
        </w:rPr>
        <w:t>第二条</w:t>
      </w:r>
      <w:r>
        <w:rPr>
          <w:rFonts w:hint="eastAsia" w:ascii="宋体" w:hAnsi="宋体"/>
          <w:color w:val="000000" w:themeColor="text1"/>
          <w:kern w:val="0"/>
          <w:sz w:val="24"/>
          <w:szCs w:val="24"/>
        </w:rPr>
        <w:t>　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泰州学院科研突出贡献奖的评选遵循“公开、公平、公正”的原则。</w:t>
      </w:r>
    </w:p>
    <w:p>
      <w:pPr>
        <w:adjustRightInd w:val="0"/>
        <w:snapToGrid w:val="0"/>
        <w:spacing w:line="360" w:lineRule="auto"/>
        <w:ind w:firstLine="482" w:firstLineChars="200"/>
        <w:jc w:val="left"/>
        <w:rPr>
          <w:rFonts w:ascii="宋体" w:hAnsi="宋体" w:cs="宋体"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 w:cs="宋体"/>
          <w:b/>
          <w:color w:val="000000" w:themeColor="text1"/>
          <w:kern w:val="0"/>
          <w:sz w:val="24"/>
          <w:szCs w:val="24"/>
        </w:rPr>
        <w:t>第三条</w:t>
      </w:r>
      <w:r>
        <w:rPr>
          <w:rFonts w:hint="eastAsia" w:ascii="宋体" w:hAnsi="宋体"/>
          <w:color w:val="000000" w:themeColor="text1"/>
          <w:kern w:val="0"/>
          <w:sz w:val="24"/>
          <w:szCs w:val="24"/>
        </w:rPr>
        <w:t>　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泰州学院科研突出贡献奖每</w:t>
      </w:r>
      <w:r>
        <w:rPr>
          <w:rFonts w:ascii="宋体" w:hAnsi="宋体" w:cs="宋体"/>
          <w:color w:val="000000" w:themeColor="text1"/>
          <w:kern w:val="0"/>
          <w:sz w:val="24"/>
          <w:szCs w:val="24"/>
        </w:rPr>
        <w:t>2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年评选一次，评选严格执行标准，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宁缺毋滥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。评选核定的指标为上</w:t>
      </w:r>
      <w:r>
        <w:rPr>
          <w:rFonts w:ascii="宋体" w:hAnsi="宋体" w:cs="宋体"/>
          <w:color w:val="000000" w:themeColor="text1"/>
          <w:kern w:val="0"/>
          <w:sz w:val="24"/>
          <w:szCs w:val="24"/>
        </w:rPr>
        <w:t>2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个自然年度立项的科研项目、完成的科研成果。</w:t>
      </w:r>
    </w:p>
    <w:p>
      <w:pPr>
        <w:adjustRightInd w:val="0"/>
        <w:snapToGrid w:val="0"/>
        <w:spacing w:line="360" w:lineRule="auto"/>
        <w:ind w:firstLine="482" w:firstLineChars="200"/>
        <w:jc w:val="left"/>
        <w:rPr>
          <w:rFonts w:ascii="宋体" w:cs="宋体"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 w:cs="宋体"/>
          <w:b/>
          <w:color w:val="000000" w:themeColor="text1"/>
          <w:kern w:val="0"/>
          <w:sz w:val="24"/>
          <w:szCs w:val="24"/>
        </w:rPr>
        <w:t>第四条</w:t>
      </w:r>
      <w:r>
        <w:rPr>
          <w:rFonts w:hint="eastAsia" w:ascii="宋体" w:hAnsi="宋体"/>
          <w:color w:val="000000" w:themeColor="text1"/>
          <w:kern w:val="0"/>
          <w:sz w:val="24"/>
          <w:szCs w:val="24"/>
        </w:rPr>
        <w:t>　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学校对获得科研突出贡献奖的教学科研人员进行宣传、表彰，并给予</w:t>
      </w:r>
      <w:r>
        <w:rPr>
          <w:rFonts w:ascii="宋体" w:hAnsi="宋体" w:cs="宋体"/>
          <w:color w:val="000000" w:themeColor="text1"/>
          <w:kern w:val="0"/>
          <w:sz w:val="24"/>
          <w:szCs w:val="24"/>
        </w:rPr>
        <w:t>2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万元奖金，颁发荣誉证书。</w:t>
      </w:r>
    </w:p>
    <w:p>
      <w:pPr>
        <w:adjustRightInd w:val="0"/>
        <w:snapToGrid w:val="0"/>
        <w:spacing w:line="360" w:lineRule="auto"/>
        <w:ind w:firstLine="482" w:firstLineChars="200"/>
        <w:jc w:val="left"/>
        <w:rPr>
          <w:rFonts w:ascii="宋体" w:cs="宋体"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 w:cs="宋体"/>
          <w:b/>
          <w:color w:val="000000" w:themeColor="text1"/>
          <w:kern w:val="0"/>
          <w:sz w:val="24"/>
          <w:szCs w:val="24"/>
        </w:rPr>
        <w:t>第五条</w:t>
      </w:r>
      <w:r>
        <w:rPr>
          <w:rFonts w:hint="eastAsia" w:ascii="宋体" w:hAnsi="宋体"/>
          <w:color w:val="000000" w:themeColor="text1"/>
          <w:kern w:val="0"/>
          <w:sz w:val="24"/>
          <w:szCs w:val="24"/>
        </w:rPr>
        <w:t>　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评选条件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我校在职在岗教学科研人员，遵守学校各项规章制度，有效完成本职工作，在评选周期内以本校名义、第一完成人达到如下条件之一者方具有参评资格：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（一）获批主持并完成省部级以上科研项目</w:t>
      </w:r>
      <w:r>
        <w:rPr>
          <w:rFonts w:ascii="宋体" w:hAnsi="宋体" w:cs="宋体"/>
          <w:color w:val="000000" w:themeColor="text1"/>
          <w:kern w:val="0"/>
          <w:sz w:val="24"/>
          <w:szCs w:val="24"/>
        </w:rPr>
        <w:t>1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项。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（二）两年内到账科研经费：文科类4</w:t>
      </w:r>
      <w:r>
        <w:rPr>
          <w:rFonts w:ascii="宋体" w:hAnsi="宋体" w:cs="宋体"/>
          <w:color w:val="000000" w:themeColor="text1"/>
          <w:kern w:val="0"/>
          <w:sz w:val="24"/>
          <w:szCs w:val="24"/>
        </w:rPr>
        <w:t>0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万元，理科类80万元，工科类120万元。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（三）在</w:t>
      </w:r>
      <w:r>
        <w:rPr>
          <w:rFonts w:ascii="宋体" w:hAnsi="宋体" w:cs="宋体"/>
          <w:color w:val="000000" w:themeColor="text1"/>
          <w:kern w:val="0"/>
          <w:sz w:val="24"/>
          <w:szCs w:val="24"/>
        </w:rPr>
        <w:t>SSCI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收录期刊或《中国社会科学》发表学术论文</w:t>
      </w:r>
      <w:r>
        <w:rPr>
          <w:rFonts w:ascii="宋体" w:hAnsi="宋体" w:cs="宋体"/>
          <w:color w:val="000000" w:themeColor="text1"/>
          <w:kern w:val="0"/>
          <w:sz w:val="24"/>
          <w:szCs w:val="24"/>
        </w:rPr>
        <w:t>1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篇，或在权威期刊发表学术论文</w:t>
      </w:r>
      <w:r>
        <w:rPr>
          <w:rFonts w:ascii="宋体" w:hAnsi="宋体" w:cs="宋体"/>
          <w:color w:val="000000" w:themeColor="text1"/>
          <w:kern w:val="0"/>
          <w:sz w:val="24"/>
          <w:szCs w:val="24"/>
        </w:rPr>
        <w:t>2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篇，或在</w:t>
      </w:r>
      <w:r>
        <w:rPr>
          <w:rFonts w:ascii="宋体" w:hAnsi="宋体" w:cs="宋体"/>
          <w:color w:val="000000" w:themeColor="text1"/>
          <w:kern w:val="0"/>
          <w:sz w:val="24"/>
          <w:szCs w:val="24"/>
        </w:rPr>
        <w:t>CSSCI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期刊发表学术论文</w:t>
      </w:r>
      <w:r>
        <w:rPr>
          <w:rFonts w:ascii="宋体" w:hAnsi="宋体" w:cs="宋体"/>
          <w:color w:val="000000" w:themeColor="text1"/>
          <w:kern w:val="0"/>
          <w:sz w:val="24"/>
          <w:szCs w:val="24"/>
        </w:rPr>
        <w:t>3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篇，或在核心期刊发表学术论文</w:t>
      </w:r>
      <w:r>
        <w:rPr>
          <w:rFonts w:ascii="宋体" w:hAnsi="宋体" w:cs="宋体"/>
          <w:color w:val="000000" w:themeColor="text1"/>
          <w:kern w:val="0"/>
          <w:sz w:val="24"/>
          <w:szCs w:val="24"/>
        </w:rPr>
        <w:t>5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篇。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（四）在</w:t>
      </w:r>
      <w:r>
        <w:rPr>
          <w:rFonts w:ascii="宋体" w:hAnsi="宋体" w:cs="宋体"/>
          <w:color w:val="000000" w:themeColor="text1"/>
          <w:kern w:val="0"/>
          <w:sz w:val="24"/>
          <w:szCs w:val="24"/>
        </w:rPr>
        <w:t>SCI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二区期刊发表学术论文</w:t>
      </w:r>
      <w:r>
        <w:rPr>
          <w:rFonts w:ascii="宋体" w:hAnsi="宋体" w:cs="宋体"/>
          <w:color w:val="000000" w:themeColor="text1"/>
          <w:kern w:val="0"/>
          <w:sz w:val="24"/>
          <w:szCs w:val="24"/>
        </w:rPr>
        <w:t>1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篇，或在</w:t>
      </w:r>
      <w:r>
        <w:rPr>
          <w:rFonts w:ascii="宋体" w:hAnsi="宋体" w:cs="宋体"/>
          <w:color w:val="000000" w:themeColor="text1"/>
          <w:kern w:val="0"/>
          <w:sz w:val="24"/>
          <w:szCs w:val="24"/>
        </w:rPr>
        <w:t>SCI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期刊发表学术论文</w:t>
      </w:r>
      <w:r>
        <w:rPr>
          <w:rFonts w:ascii="宋体" w:hAnsi="宋体" w:cs="宋体"/>
          <w:color w:val="000000" w:themeColor="text1"/>
          <w:kern w:val="0"/>
          <w:sz w:val="24"/>
          <w:szCs w:val="24"/>
        </w:rPr>
        <w:t>2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篇，或在</w:t>
      </w:r>
      <w:r>
        <w:rPr>
          <w:rFonts w:ascii="宋体" w:hAnsi="宋体" w:cs="宋体"/>
          <w:color w:val="000000" w:themeColor="text1"/>
          <w:kern w:val="0"/>
          <w:sz w:val="24"/>
          <w:szCs w:val="24"/>
        </w:rPr>
        <w:t>EI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期刊发表学术论文</w:t>
      </w:r>
      <w:r>
        <w:rPr>
          <w:rFonts w:ascii="宋体" w:hAnsi="宋体" w:cs="宋体"/>
          <w:color w:val="000000" w:themeColor="text1"/>
          <w:kern w:val="0"/>
          <w:sz w:val="24"/>
          <w:szCs w:val="24"/>
        </w:rPr>
        <w:t>3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篇。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（五）论文被《新华文摘》《中国社会科学文摘》全文转载</w:t>
      </w:r>
      <w:r>
        <w:rPr>
          <w:rFonts w:ascii="宋体" w:hAnsi="宋体" w:cs="宋体"/>
          <w:color w:val="000000" w:themeColor="text1"/>
          <w:kern w:val="0"/>
          <w:sz w:val="24"/>
          <w:szCs w:val="24"/>
        </w:rPr>
        <w:t>1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篇或者被《人大复印资料》全文转载</w:t>
      </w:r>
      <w:r>
        <w:rPr>
          <w:rFonts w:ascii="宋体" w:hAnsi="宋体" w:cs="宋体"/>
          <w:color w:val="000000" w:themeColor="text1"/>
          <w:kern w:val="0"/>
          <w:sz w:val="24"/>
          <w:szCs w:val="24"/>
        </w:rPr>
        <w:t>2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篇。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（六）在权威出版社出版学术专著</w:t>
      </w:r>
      <w:r>
        <w:rPr>
          <w:rFonts w:ascii="宋体" w:hAnsi="宋体" w:cs="宋体"/>
          <w:color w:val="000000" w:themeColor="text1"/>
          <w:kern w:val="0"/>
          <w:sz w:val="24"/>
          <w:szCs w:val="24"/>
        </w:rPr>
        <w:t>1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部。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（七）获得授权发明专利2件或实用新型专利10件。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（八）获得省部级以上科研成果奖励</w:t>
      </w:r>
      <w:r>
        <w:rPr>
          <w:rFonts w:ascii="宋体" w:hAnsi="宋体" w:cs="宋体"/>
          <w:color w:val="000000" w:themeColor="text1"/>
          <w:kern w:val="0"/>
          <w:sz w:val="24"/>
          <w:szCs w:val="24"/>
        </w:rPr>
        <w:t>1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项。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（九）调研报告被省部级及其以上领导人亲笔批示并被采纳，或科研成果被转化并产生显著的社会和经济效益。</w:t>
      </w:r>
    </w:p>
    <w:p>
      <w:pPr>
        <w:adjustRightInd w:val="0"/>
        <w:snapToGrid w:val="0"/>
        <w:spacing w:line="360" w:lineRule="auto"/>
        <w:ind w:firstLine="482" w:firstLineChars="200"/>
        <w:jc w:val="left"/>
        <w:rPr>
          <w:rFonts w:ascii="宋体" w:cs="宋体"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 w:cs="宋体"/>
          <w:b/>
          <w:color w:val="000000" w:themeColor="text1"/>
          <w:kern w:val="0"/>
          <w:sz w:val="24"/>
          <w:szCs w:val="24"/>
        </w:rPr>
        <w:t>第六条</w:t>
      </w:r>
      <w:r>
        <w:rPr>
          <w:rFonts w:hint="eastAsia" w:ascii="宋体" w:hAnsi="宋体"/>
          <w:b/>
          <w:color w:val="000000" w:themeColor="text1"/>
          <w:kern w:val="0"/>
          <w:sz w:val="24"/>
          <w:szCs w:val="24"/>
        </w:rPr>
        <w:t>　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评选程序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（一）依据科研管理系统的数据，对具备参评资格者的科研项目、成果进行计分，将候选人名单报校长办公会。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（二）经校长办公会审议通过，对候选人名单进行公示，公示期为</w:t>
      </w:r>
      <w:r>
        <w:rPr>
          <w:rFonts w:ascii="宋体" w:hAnsi="宋体" w:cs="宋体"/>
          <w:color w:val="000000" w:themeColor="text1"/>
          <w:kern w:val="0"/>
          <w:sz w:val="24"/>
          <w:szCs w:val="24"/>
        </w:rPr>
        <w:t>7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天。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（三）在公示期内，任何组织和个人如有异议，均可向科研处反映。异议属实者撤销其入选资格。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（四）学校向获奖者颁发荣誉证书和奖金。</w:t>
      </w:r>
    </w:p>
    <w:p>
      <w:pPr>
        <w:adjustRightInd w:val="0"/>
        <w:snapToGrid w:val="0"/>
        <w:spacing w:line="360" w:lineRule="auto"/>
        <w:ind w:firstLine="482" w:firstLineChars="200"/>
        <w:jc w:val="left"/>
        <w:rPr>
          <w:rFonts w:ascii="宋体" w:cs="宋体"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 w:cs="宋体"/>
          <w:b/>
          <w:color w:val="000000" w:themeColor="text1"/>
          <w:kern w:val="0"/>
          <w:sz w:val="24"/>
          <w:szCs w:val="24"/>
        </w:rPr>
        <w:t>第七条</w:t>
      </w:r>
      <w:r>
        <w:rPr>
          <w:rFonts w:hint="eastAsia" w:ascii="宋体" w:hAnsi="宋体"/>
          <w:color w:val="000000" w:themeColor="text1"/>
          <w:kern w:val="0"/>
          <w:sz w:val="24"/>
          <w:szCs w:val="24"/>
        </w:rPr>
        <w:t>　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计分办法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参照《泰州学院科研工作量考核暂行办法》计分。</w:t>
      </w:r>
    </w:p>
    <w:p>
      <w:pPr>
        <w:adjustRightInd w:val="0"/>
        <w:snapToGrid w:val="0"/>
        <w:spacing w:line="360" w:lineRule="auto"/>
        <w:ind w:firstLine="482" w:firstLineChars="200"/>
        <w:jc w:val="left"/>
        <w:rPr>
          <w:rFonts w:ascii="宋体" w:cs="宋体"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 w:cs="宋体"/>
          <w:b/>
          <w:color w:val="000000" w:themeColor="text1"/>
          <w:kern w:val="0"/>
          <w:sz w:val="24"/>
          <w:szCs w:val="24"/>
        </w:rPr>
        <w:t>第八条</w:t>
      </w:r>
      <w:r>
        <w:rPr>
          <w:rFonts w:hint="eastAsia" w:ascii="宋体" w:hAnsi="宋体"/>
          <w:color w:val="000000" w:themeColor="text1"/>
          <w:kern w:val="0"/>
          <w:sz w:val="24"/>
          <w:szCs w:val="24"/>
        </w:rPr>
        <w:t>　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获得学校科研突出贡献奖者不再参与学校“科研先进个人”评选。</w:t>
      </w:r>
    </w:p>
    <w:p>
      <w:pPr>
        <w:adjustRightInd w:val="0"/>
        <w:snapToGrid w:val="0"/>
        <w:spacing w:line="360" w:lineRule="auto"/>
        <w:ind w:firstLine="482" w:firstLineChars="200"/>
        <w:jc w:val="left"/>
        <w:rPr>
          <w:rFonts w:ascii="宋体"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 w:cs="宋体"/>
          <w:b/>
          <w:color w:val="000000" w:themeColor="text1"/>
          <w:kern w:val="0"/>
          <w:sz w:val="24"/>
          <w:szCs w:val="24"/>
        </w:rPr>
        <w:t>第九条</w:t>
      </w:r>
      <w:r>
        <w:rPr>
          <w:rFonts w:hint="eastAsia" w:ascii="宋体" w:hAnsi="宋体"/>
          <w:color w:val="000000" w:themeColor="text1"/>
          <w:kern w:val="0"/>
          <w:sz w:val="24"/>
          <w:szCs w:val="24"/>
        </w:rPr>
        <w:t>　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本办法自公布之日起施行。</w:t>
      </w:r>
    </w:p>
    <w:p>
      <w:pPr>
        <w:adjustRightInd w:val="0"/>
        <w:snapToGrid w:val="0"/>
        <w:spacing w:line="360" w:lineRule="auto"/>
        <w:ind w:firstLine="482" w:firstLineChars="200"/>
        <w:jc w:val="left"/>
        <w:rPr>
          <w:rFonts w:ascii="宋体" w:hAnsi="宋体"/>
          <w:color w:val="000000" w:themeColor="text1"/>
          <w:kern w:val="0"/>
          <w:sz w:val="24"/>
          <w:szCs w:val="24"/>
        </w:rPr>
      </w:pPr>
      <w:r>
        <w:rPr>
          <w:rFonts w:hint="eastAsia" w:ascii="宋体" w:hAnsi="宋体" w:cs="宋体"/>
          <w:b/>
          <w:color w:val="000000" w:themeColor="text1"/>
          <w:kern w:val="0"/>
          <w:sz w:val="24"/>
          <w:szCs w:val="24"/>
        </w:rPr>
        <w:t>第十条</w:t>
      </w:r>
      <w:r>
        <w:rPr>
          <w:rFonts w:hint="eastAsia" w:ascii="宋体" w:hAnsi="宋体"/>
          <w:color w:val="000000" w:themeColor="text1"/>
          <w:kern w:val="0"/>
          <w:sz w:val="24"/>
          <w:szCs w:val="24"/>
        </w:rPr>
        <w:t>　</w:t>
      </w:r>
      <w:r>
        <w:rPr>
          <w:rFonts w:hint="eastAsia" w:ascii="宋体" w:hAnsi="宋体" w:cs="宋体"/>
          <w:color w:val="000000" w:themeColor="text1"/>
          <w:kern w:val="0"/>
          <w:sz w:val="24"/>
          <w:szCs w:val="24"/>
        </w:rPr>
        <w:t>本办法由科研处负责解释。</w:t>
      </w:r>
      <w:r>
        <w:rPr>
          <w:rFonts w:ascii="宋体" w:hAnsi="宋体" w:cs="宋体"/>
          <w:color w:val="000000" w:themeColor="text1"/>
          <w:kern w:val="0"/>
          <w:sz w:val="24"/>
          <w:szCs w:val="24"/>
        </w:rPr>
        <w:t xml:space="preserve">  </w:t>
      </w:r>
      <w:r>
        <w:rPr>
          <w:rFonts w:ascii="宋体" w:hAnsi="宋体"/>
          <w:color w:val="000000" w:themeColor="text1"/>
          <w:kern w:val="0"/>
          <w:sz w:val="24"/>
          <w:szCs w:val="24"/>
        </w:rPr>
        <w:t xml:space="preserve">   </w:t>
      </w:r>
    </w:p>
    <w:p/>
    <w:sectPr>
      <w:footerReference r:id="rId3" w:type="default"/>
      <w:pgSz w:w="11906" w:h="16838"/>
      <w:pgMar w:top="1440" w:right="1797" w:bottom="1440" w:left="1797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lang w:val="zh-CN"/>
      </w:rPr>
      <w:t xml:space="preserve"> </w:t>
    </w:r>
    <w:r>
      <w:rPr>
        <w:b/>
      </w:rPr>
      <w:fldChar w:fldCharType="begin"/>
    </w:r>
    <w:r>
      <w:rPr>
        <w:b/>
      </w:rPr>
      <w:instrText xml:space="preserve">PAGE</w:instrText>
    </w:r>
    <w:r>
      <w:rPr>
        <w:b/>
      </w:rPr>
      <w:fldChar w:fldCharType="separate"/>
    </w:r>
    <w:r>
      <w:rPr>
        <w:b/>
      </w:rPr>
      <w:t>1</w:t>
    </w:r>
    <w:r>
      <w:rPr>
        <w:b/>
      </w:rPr>
      <w:fldChar w:fldCharType="end"/>
    </w:r>
    <w:r>
      <w:rPr>
        <w:lang w:val="zh-CN"/>
      </w:rPr>
      <w:t xml:space="preserve"> </w:t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071A"/>
    <w:rsid w:val="00012E8F"/>
    <w:rsid w:val="0002148A"/>
    <w:rsid w:val="000369AA"/>
    <w:rsid w:val="00040807"/>
    <w:rsid w:val="00041E35"/>
    <w:rsid w:val="000457B5"/>
    <w:rsid w:val="00051099"/>
    <w:rsid w:val="00051661"/>
    <w:rsid w:val="0005644A"/>
    <w:rsid w:val="00056A96"/>
    <w:rsid w:val="000669AB"/>
    <w:rsid w:val="00070D71"/>
    <w:rsid w:val="00071775"/>
    <w:rsid w:val="000719C4"/>
    <w:rsid w:val="000728EF"/>
    <w:rsid w:val="00074BEF"/>
    <w:rsid w:val="0007556F"/>
    <w:rsid w:val="0008025B"/>
    <w:rsid w:val="0008380E"/>
    <w:rsid w:val="00092C83"/>
    <w:rsid w:val="00096082"/>
    <w:rsid w:val="00096BE2"/>
    <w:rsid w:val="000B0706"/>
    <w:rsid w:val="000B354F"/>
    <w:rsid w:val="000B430E"/>
    <w:rsid w:val="000B47CD"/>
    <w:rsid w:val="000C7AE3"/>
    <w:rsid w:val="000D64D9"/>
    <w:rsid w:val="000D6C4B"/>
    <w:rsid w:val="000E452F"/>
    <w:rsid w:val="000F2894"/>
    <w:rsid w:val="001001EE"/>
    <w:rsid w:val="00107193"/>
    <w:rsid w:val="00110E01"/>
    <w:rsid w:val="00110E86"/>
    <w:rsid w:val="0013303E"/>
    <w:rsid w:val="0014384F"/>
    <w:rsid w:val="00145A75"/>
    <w:rsid w:val="00154853"/>
    <w:rsid w:val="001658BB"/>
    <w:rsid w:val="001672C5"/>
    <w:rsid w:val="00180A09"/>
    <w:rsid w:val="001839C3"/>
    <w:rsid w:val="0018435C"/>
    <w:rsid w:val="00196588"/>
    <w:rsid w:val="00197764"/>
    <w:rsid w:val="001B0C83"/>
    <w:rsid w:val="001B1585"/>
    <w:rsid w:val="001C33AE"/>
    <w:rsid w:val="001D291F"/>
    <w:rsid w:val="001D40F5"/>
    <w:rsid w:val="001E3EB4"/>
    <w:rsid w:val="001E6406"/>
    <w:rsid w:val="001E7FA2"/>
    <w:rsid w:val="001F1EB2"/>
    <w:rsid w:val="001F2DE3"/>
    <w:rsid w:val="00206A30"/>
    <w:rsid w:val="00216FD8"/>
    <w:rsid w:val="00236BAC"/>
    <w:rsid w:val="00253DDD"/>
    <w:rsid w:val="002668D3"/>
    <w:rsid w:val="0027506D"/>
    <w:rsid w:val="00277F24"/>
    <w:rsid w:val="0028263C"/>
    <w:rsid w:val="0028306D"/>
    <w:rsid w:val="002959CB"/>
    <w:rsid w:val="002A35AB"/>
    <w:rsid w:val="002A47B1"/>
    <w:rsid w:val="002A62E7"/>
    <w:rsid w:val="002B5589"/>
    <w:rsid w:val="002B797A"/>
    <w:rsid w:val="002C6B11"/>
    <w:rsid w:val="002D35B7"/>
    <w:rsid w:val="002D6D49"/>
    <w:rsid w:val="002E374E"/>
    <w:rsid w:val="002E3FA6"/>
    <w:rsid w:val="002E571E"/>
    <w:rsid w:val="002E5B76"/>
    <w:rsid w:val="002E6011"/>
    <w:rsid w:val="002E6BC0"/>
    <w:rsid w:val="002F1CE4"/>
    <w:rsid w:val="002F4466"/>
    <w:rsid w:val="002F4B1D"/>
    <w:rsid w:val="00303903"/>
    <w:rsid w:val="00303D17"/>
    <w:rsid w:val="00303D19"/>
    <w:rsid w:val="00304A04"/>
    <w:rsid w:val="00305ED9"/>
    <w:rsid w:val="0031238D"/>
    <w:rsid w:val="00316087"/>
    <w:rsid w:val="00321294"/>
    <w:rsid w:val="0032270F"/>
    <w:rsid w:val="003247C7"/>
    <w:rsid w:val="003269D5"/>
    <w:rsid w:val="00336B4B"/>
    <w:rsid w:val="0034019A"/>
    <w:rsid w:val="003403A1"/>
    <w:rsid w:val="003537B6"/>
    <w:rsid w:val="00363D7C"/>
    <w:rsid w:val="003722CA"/>
    <w:rsid w:val="0037287D"/>
    <w:rsid w:val="00383508"/>
    <w:rsid w:val="00396BA8"/>
    <w:rsid w:val="003B16CA"/>
    <w:rsid w:val="003C2B5F"/>
    <w:rsid w:val="003C5A38"/>
    <w:rsid w:val="003D0ED9"/>
    <w:rsid w:val="003D6E1B"/>
    <w:rsid w:val="003F3742"/>
    <w:rsid w:val="004205C4"/>
    <w:rsid w:val="0043029B"/>
    <w:rsid w:val="004378F3"/>
    <w:rsid w:val="00440CA7"/>
    <w:rsid w:val="004413E5"/>
    <w:rsid w:val="004451D6"/>
    <w:rsid w:val="0044575B"/>
    <w:rsid w:val="00456D78"/>
    <w:rsid w:val="004672AD"/>
    <w:rsid w:val="00472527"/>
    <w:rsid w:val="004776AD"/>
    <w:rsid w:val="004820D3"/>
    <w:rsid w:val="00492FA4"/>
    <w:rsid w:val="0049642B"/>
    <w:rsid w:val="004A76AF"/>
    <w:rsid w:val="004B12A1"/>
    <w:rsid w:val="004B3C0F"/>
    <w:rsid w:val="004C175A"/>
    <w:rsid w:val="004C78FD"/>
    <w:rsid w:val="004D4E3C"/>
    <w:rsid w:val="004D6103"/>
    <w:rsid w:val="004D69AC"/>
    <w:rsid w:val="004E5909"/>
    <w:rsid w:val="004E7342"/>
    <w:rsid w:val="004F502E"/>
    <w:rsid w:val="004F55B6"/>
    <w:rsid w:val="004F5A15"/>
    <w:rsid w:val="00502E19"/>
    <w:rsid w:val="005035E4"/>
    <w:rsid w:val="00516C22"/>
    <w:rsid w:val="0052034C"/>
    <w:rsid w:val="005367DA"/>
    <w:rsid w:val="00540F03"/>
    <w:rsid w:val="005439D7"/>
    <w:rsid w:val="005576EE"/>
    <w:rsid w:val="00561DF9"/>
    <w:rsid w:val="00562BFE"/>
    <w:rsid w:val="00562EC7"/>
    <w:rsid w:val="00571174"/>
    <w:rsid w:val="00574F5D"/>
    <w:rsid w:val="00583AD3"/>
    <w:rsid w:val="005863A1"/>
    <w:rsid w:val="00587D80"/>
    <w:rsid w:val="00591EDA"/>
    <w:rsid w:val="00594FEA"/>
    <w:rsid w:val="005A0D39"/>
    <w:rsid w:val="005A0FAE"/>
    <w:rsid w:val="005C4C0F"/>
    <w:rsid w:val="005C50D7"/>
    <w:rsid w:val="005C6C01"/>
    <w:rsid w:val="005D34F2"/>
    <w:rsid w:val="005D4DEF"/>
    <w:rsid w:val="005D5656"/>
    <w:rsid w:val="005D69FD"/>
    <w:rsid w:val="005E1D71"/>
    <w:rsid w:val="005F2771"/>
    <w:rsid w:val="005F70AC"/>
    <w:rsid w:val="00602559"/>
    <w:rsid w:val="0061299F"/>
    <w:rsid w:val="0062704D"/>
    <w:rsid w:val="00635C8C"/>
    <w:rsid w:val="006361E4"/>
    <w:rsid w:val="00644DBF"/>
    <w:rsid w:val="00655053"/>
    <w:rsid w:val="00665A87"/>
    <w:rsid w:val="00676D6E"/>
    <w:rsid w:val="006808C8"/>
    <w:rsid w:val="00684E00"/>
    <w:rsid w:val="00687714"/>
    <w:rsid w:val="00697353"/>
    <w:rsid w:val="006A25A0"/>
    <w:rsid w:val="006A4C99"/>
    <w:rsid w:val="006A74E5"/>
    <w:rsid w:val="006B2EA3"/>
    <w:rsid w:val="006C3BE4"/>
    <w:rsid w:val="006D6323"/>
    <w:rsid w:val="006F3C52"/>
    <w:rsid w:val="007030E0"/>
    <w:rsid w:val="00707629"/>
    <w:rsid w:val="00711462"/>
    <w:rsid w:val="0071641B"/>
    <w:rsid w:val="00723C48"/>
    <w:rsid w:val="00725FC7"/>
    <w:rsid w:val="007309E7"/>
    <w:rsid w:val="007379B6"/>
    <w:rsid w:val="0074779D"/>
    <w:rsid w:val="00750884"/>
    <w:rsid w:val="00754BB2"/>
    <w:rsid w:val="007657A2"/>
    <w:rsid w:val="007666C1"/>
    <w:rsid w:val="00766BF5"/>
    <w:rsid w:val="0077118F"/>
    <w:rsid w:val="007769F5"/>
    <w:rsid w:val="007801A1"/>
    <w:rsid w:val="00782C75"/>
    <w:rsid w:val="00795B54"/>
    <w:rsid w:val="007A12A0"/>
    <w:rsid w:val="007B0C68"/>
    <w:rsid w:val="007B6766"/>
    <w:rsid w:val="007B6C70"/>
    <w:rsid w:val="007B796B"/>
    <w:rsid w:val="007D0567"/>
    <w:rsid w:val="007D3248"/>
    <w:rsid w:val="007D6C7D"/>
    <w:rsid w:val="007E091A"/>
    <w:rsid w:val="007F34CA"/>
    <w:rsid w:val="00812A21"/>
    <w:rsid w:val="008329BD"/>
    <w:rsid w:val="008330E4"/>
    <w:rsid w:val="00836630"/>
    <w:rsid w:val="00850146"/>
    <w:rsid w:val="00855E65"/>
    <w:rsid w:val="00871A8C"/>
    <w:rsid w:val="00873D3F"/>
    <w:rsid w:val="008750C6"/>
    <w:rsid w:val="00881FE7"/>
    <w:rsid w:val="0088456F"/>
    <w:rsid w:val="00885455"/>
    <w:rsid w:val="00885D30"/>
    <w:rsid w:val="008969B4"/>
    <w:rsid w:val="008972B7"/>
    <w:rsid w:val="008A6316"/>
    <w:rsid w:val="008B1AEA"/>
    <w:rsid w:val="008B2D01"/>
    <w:rsid w:val="008C61FF"/>
    <w:rsid w:val="008C7E08"/>
    <w:rsid w:val="008D0ACB"/>
    <w:rsid w:val="008E1D02"/>
    <w:rsid w:val="008E462E"/>
    <w:rsid w:val="008E763C"/>
    <w:rsid w:val="008F47ED"/>
    <w:rsid w:val="009060E5"/>
    <w:rsid w:val="00911D66"/>
    <w:rsid w:val="00914146"/>
    <w:rsid w:val="00914666"/>
    <w:rsid w:val="00927A24"/>
    <w:rsid w:val="00940E00"/>
    <w:rsid w:val="00946017"/>
    <w:rsid w:val="00954CA4"/>
    <w:rsid w:val="0096782C"/>
    <w:rsid w:val="009765C3"/>
    <w:rsid w:val="0098214C"/>
    <w:rsid w:val="009840C1"/>
    <w:rsid w:val="0099054C"/>
    <w:rsid w:val="0099450A"/>
    <w:rsid w:val="00996D06"/>
    <w:rsid w:val="009B5104"/>
    <w:rsid w:val="009B6C4C"/>
    <w:rsid w:val="009B7650"/>
    <w:rsid w:val="009C259F"/>
    <w:rsid w:val="009C4196"/>
    <w:rsid w:val="009D011C"/>
    <w:rsid w:val="009D738E"/>
    <w:rsid w:val="009D7667"/>
    <w:rsid w:val="009E33F6"/>
    <w:rsid w:val="009E6778"/>
    <w:rsid w:val="009F2E56"/>
    <w:rsid w:val="009F4233"/>
    <w:rsid w:val="009F569D"/>
    <w:rsid w:val="00A06268"/>
    <w:rsid w:val="00A144ED"/>
    <w:rsid w:val="00A1555B"/>
    <w:rsid w:val="00A23BC1"/>
    <w:rsid w:val="00A276BC"/>
    <w:rsid w:val="00A35774"/>
    <w:rsid w:val="00A374B4"/>
    <w:rsid w:val="00A4220A"/>
    <w:rsid w:val="00A547D2"/>
    <w:rsid w:val="00A56B71"/>
    <w:rsid w:val="00A608E2"/>
    <w:rsid w:val="00A678F7"/>
    <w:rsid w:val="00A86826"/>
    <w:rsid w:val="00A915AF"/>
    <w:rsid w:val="00AA06FD"/>
    <w:rsid w:val="00AC09C2"/>
    <w:rsid w:val="00AC140D"/>
    <w:rsid w:val="00AC1DB1"/>
    <w:rsid w:val="00AC2229"/>
    <w:rsid w:val="00AC3623"/>
    <w:rsid w:val="00AC4FF4"/>
    <w:rsid w:val="00AC764A"/>
    <w:rsid w:val="00AD1A64"/>
    <w:rsid w:val="00AF1247"/>
    <w:rsid w:val="00AF3469"/>
    <w:rsid w:val="00B279F8"/>
    <w:rsid w:val="00B3682C"/>
    <w:rsid w:val="00B41BE2"/>
    <w:rsid w:val="00B4441B"/>
    <w:rsid w:val="00B64AA8"/>
    <w:rsid w:val="00B80D02"/>
    <w:rsid w:val="00B816D1"/>
    <w:rsid w:val="00B826F4"/>
    <w:rsid w:val="00B91867"/>
    <w:rsid w:val="00B9777F"/>
    <w:rsid w:val="00BA37DE"/>
    <w:rsid w:val="00BA68ED"/>
    <w:rsid w:val="00BA7920"/>
    <w:rsid w:val="00BB26F8"/>
    <w:rsid w:val="00BC4881"/>
    <w:rsid w:val="00BF1D98"/>
    <w:rsid w:val="00BF2834"/>
    <w:rsid w:val="00BF66E4"/>
    <w:rsid w:val="00C02EFA"/>
    <w:rsid w:val="00C0350A"/>
    <w:rsid w:val="00C07449"/>
    <w:rsid w:val="00C104D6"/>
    <w:rsid w:val="00C21B95"/>
    <w:rsid w:val="00C51FCA"/>
    <w:rsid w:val="00C65925"/>
    <w:rsid w:val="00C81418"/>
    <w:rsid w:val="00C8142C"/>
    <w:rsid w:val="00C86DDC"/>
    <w:rsid w:val="00C87398"/>
    <w:rsid w:val="00C87C2D"/>
    <w:rsid w:val="00C93F60"/>
    <w:rsid w:val="00CB6EE7"/>
    <w:rsid w:val="00CC0834"/>
    <w:rsid w:val="00CD118F"/>
    <w:rsid w:val="00CD2805"/>
    <w:rsid w:val="00CD3094"/>
    <w:rsid w:val="00CE02CE"/>
    <w:rsid w:val="00CF32A8"/>
    <w:rsid w:val="00CF32FC"/>
    <w:rsid w:val="00CF60DF"/>
    <w:rsid w:val="00D175DF"/>
    <w:rsid w:val="00D2386C"/>
    <w:rsid w:val="00D3071A"/>
    <w:rsid w:val="00D311A8"/>
    <w:rsid w:val="00D627ED"/>
    <w:rsid w:val="00D74900"/>
    <w:rsid w:val="00D8371A"/>
    <w:rsid w:val="00DA44AC"/>
    <w:rsid w:val="00DA616C"/>
    <w:rsid w:val="00DC1BB3"/>
    <w:rsid w:val="00DE4DA6"/>
    <w:rsid w:val="00DF4B71"/>
    <w:rsid w:val="00E06F30"/>
    <w:rsid w:val="00E14113"/>
    <w:rsid w:val="00E2685E"/>
    <w:rsid w:val="00E26A46"/>
    <w:rsid w:val="00E30AD7"/>
    <w:rsid w:val="00E338B6"/>
    <w:rsid w:val="00E3667E"/>
    <w:rsid w:val="00E448ED"/>
    <w:rsid w:val="00E4675F"/>
    <w:rsid w:val="00E4711B"/>
    <w:rsid w:val="00E61FDB"/>
    <w:rsid w:val="00E67893"/>
    <w:rsid w:val="00E842F5"/>
    <w:rsid w:val="00E92BF6"/>
    <w:rsid w:val="00EA3BC6"/>
    <w:rsid w:val="00EB20F1"/>
    <w:rsid w:val="00EC0103"/>
    <w:rsid w:val="00EC5702"/>
    <w:rsid w:val="00EC5D44"/>
    <w:rsid w:val="00EC6525"/>
    <w:rsid w:val="00ED352E"/>
    <w:rsid w:val="00ED48D4"/>
    <w:rsid w:val="00ED5390"/>
    <w:rsid w:val="00EE30BD"/>
    <w:rsid w:val="00EE7711"/>
    <w:rsid w:val="00EF5338"/>
    <w:rsid w:val="00F032B4"/>
    <w:rsid w:val="00F04510"/>
    <w:rsid w:val="00F05DF5"/>
    <w:rsid w:val="00F11F3D"/>
    <w:rsid w:val="00F23F87"/>
    <w:rsid w:val="00F65FD6"/>
    <w:rsid w:val="00F66623"/>
    <w:rsid w:val="00F66D65"/>
    <w:rsid w:val="00F729A7"/>
    <w:rsid w:val="00F7576A"/>
    <w:rsid w:val="00F844BF"/>
    <w:rsid w:val="00F845EA"/>
    <w:rsid w:val="00F855A8"/>
    <w:rsid w:val="00F90D03"/>
    <w:rsid w:val="00F93D66"/>
    <w:rsid w:val="00FA15C3"/>
    <w:rsid w:val="00FA7741"/>
    <w:rsid w:val="00FB0A4A"/>
    <w:rsid w:val="00FB7766"/>
    <w:rsid w:val="00FB7B9A"/>
    <w:rsid w:val="00FC4AE3"/>
    <w:rsid w:val="00FC6196"/>
    <w:rsid w:val="00FD78E5"/>
    <w:rsid w:val="00FF5853"/>
    <w:rsid w:val="1E5200EC"/>
    <w:rsid w:val="2C3B2820"/>
    <w:rsid w:val="5543714C"/>
    <w:rsid w:val="5796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semiHidden="0" w:name="toc 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semiHidden="0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9"/>
    <w:pPr>
      <w:widowControl/>
      <w:spacing w:line="360" w:lineRule="auto"/>
      <w:jc w:val="center"/>
      <w:outlineLvl w:val="0"/>
    </w:pPr>
    <w:rPr>
      <w:rFonts w:ascii="宋体" w:hAnsi="宋体"/>
      <w:b/>
      <w:bCs/>
      <w:color w:val="333333"/>
      <w:kern w:val="36"/>
      <w:sz w:val="36"/>
      <w:szCs w:val="48"/>
    </w:rPr>
  </w:style>
  <w:style w:type="paragraph" w:styleId="3">
    <w:name w:val="heading 2"/>
    <w:basedOn w:val="1"/>
    <w:next w:val="1"/>
    <w:link w:val="17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11">
    <w:name w:val="Default Paragraph Font"/>
    <w:unhideWhenUsed/>
    <w:uiPriority w:val="1"/>
  </w:style>
  <w:style w:type="table" w:default="1" w:styleId="1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nhideWhenUsed/>
    <w:uiPriority w:val="99"/>
    <w:pPr>
      <w:jc w:val="left"/>
    </w:pPr>
  </w:style>
  <w:style w:type="paragraph" w:styleId="5">
    <w:name w:val="Date"/>
    <w:basedOn w:val="1"/>
    <w:next w:val="1"/>
    <w:link w:val="23"/>
    <w:uiPriority w:val="99"/>
    <w:pPr>
      <w:ind w:left="100" w:leftChars="2500"/>
    </w:pPr>
  </w:style>
  <w:style w:type="paragraph" w:styleId="6">
    <w:name w:val="Balloon Text"/>
    <w:basedOn w:val="1"/>
    <w:link w:val="21"/>
    <w:semiHidden/>
    <w:uiPriority w:val="99"/>
    <w:rPr>
      <w:sz w:val="18"/>
      <w:szCs w:val="18"/>
    </w:rPr>
  </w:style>
  <w:style w:type="paragraph" w:styleId="7">
    <w:name w:val="footer"/>
    <w:basedOn w:val="1"/>
    <w:link w:val="19"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8">
    <w:name w:val="header"/>
    <w:basedOn w:val="1"/>
    <w:link w:val="20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99"/>
    <w:pPr>
      <w:tabs>
        <w:tab w:val="right" w:leader="dot" w:pos="8302"/>
      </w:tabs>
      <w:adjustRightInd w:val="0"/>
      <w:snapToGrid w:val="0"/>
      <w:spacing w:line="480" w:lineRule="auto"/>
    </w:pPr>
  </w:style>
  <w:style w:type="paragraph" w:styleId="10">
    <w:name w:val="Title"/>
    <w:basedOn w:val="1"/>
    <w:next w:val="1"/>
    <w:link w:val="24"/>
    <w:qFormat/>
    <w:locked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12">
    <w:name w:val="FollowedHyperlink"/>
    <w:basedOn w:val="11"/>
    <w:qFormat/>
    <w:uiPriority w:val="99"/>
    <w:rPr>
      <w:rFonts w:cs="Times New Roman"/>
      <w:color w:val="262626"/>
      <w:sz w:val="18"/>
      <w:szCs w:val="18"/>
      <w:u w:val="none"/>
    </w:rPr>
  </w:style>
  <w:style w:type="character" w:styleId="13">
    <w:name w:val="Hyperlink"/>
    <w:basedOn w:val="11"/>
    <w:uiPriority w:val="99"/>
    <w:rPr>
      <w:rFonts w:cs="Times New Roman"/>
      <w:color w:val="262626"/>
      <w:sz w:val="18"/>
      <w:szCs w:val="18"/>
      <w:u w:val="none"/>
    </w:rPr>
  </w:style>
  <w:style w:type="table" w:styleId="15">
    <w:name w:val="Table Grid"/>
    <w:basedOn w:val="14"/>
    <w:qFormat/>
    <w:locked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标题 1 Char"/>
    <w:basedOn w:val="11"/>
    <w:link w:val="2"/>
    <w:locked/>
    <w:uiPriority w:val="99"/>
    <w:rPr>
      <w:rFonts w:ascii="宋体" w:eastAsia="宋体" w:cs="Times New Roman"/>
      <w:b/>
      <w:bCs/>
      <w:color w:val="333333"/>
      <w:kern w:val="36"/>
      <w:sz w:val="48"/>
      <w:szCs w:val="48"/>
    </w:rPr>
  </w:style>
  <w:style w:type="character" w:customStyle="1" w:styleId="17">
    <w:name w:val="标题 2 Char"/>
    <w:basedOn w:val="11"/>
    <w:link w:val="3"/>
    <w:qFormat/>
    <w:locked/>
    <w:uiPriority w:val="99"/>
    <w:rPr>
      <w:rFonts w:ascii="Cambria" w:hAnsi="Cambria" w:eastAsia="宋体" w:cs="Times New Roman"/>
      <w:b/>
      <w:bCs/>
      <w:kern w:val="2"/>
      <w:sz w:val="32"/>
      <w:szCs w:val="32"/>
    </w:rPr>
  </w:style>
  <w:style w:type="paragraph" w:customStyle="1" w:styleId="18">
    <w:name w:val="标准"/>
    <w:basedOn w:val="1"/>
    <w:qFormat/>
    <w:uiPriority w:val="99"/>
    <w:pPr>
      <w:adjustRightInd w:val="0"/>
      <w:spacing w:before="120" w:after="120" w:line="312" w:lineRule="atLeast"/>
    </w:pPr>
    <w:rPr>
      <w:rFonts w:ascii="宋体" w:hAnsi="Times New Roman"/>
      <w:kern w:val="0"/>
      <w:szCs w:val="20"/>
    </w:rPr>
  </w:style>
  <w:style w:type="character" w:customStyle="1" w:styleId="19">
    <w:name w:val="页脚 Char"/>
    <w:basedOn w:val="11"/>
    <w:link w:val="7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0">
    <w:name w:val="页眉 Char"/>
    <w:basedOn w:val="11"/>
    <w:link w:val="8"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1">
    <w:name w:val="批注框文本 Char"/>
    <w:basedOn w:val="11"/>
    <w:link w:val="6"/>
    <w:semiHidden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paragraph" w:customStyle="1" w:styleId="22">
    <w:name w:val="列出段落1"/>
    <w:basedOn w:val="1"/>
    <w:qFormat/>
    <w:uiPriority w:val="99"/>
    <w:pPr>
      <w:ind w:firstLine="420" w:firstLineChars="200"/>
    </w:pPr>
  </w:style>
  <w:style w:type="character" w:customStyle="1" w:styleId="23">
    <w:name w:val="日期 Char"/>
    <w:basedOn w:val="11"/>
    <w:link w:val="5"/>
    <w:semiHidden/>
    <w:qFormat/>
    <w:locked/>
    <w:uiPriority w:val="99"/>
    <w:rPr>
      <w:rFonts w:ascii="Calibri" w:hAnsi="Calibri" w:cs="Times New Roman"/>
    </w:rPr>
  </w:style>
  <w:style w:type="character" w:customStyle="1" w:styleId="24">
    <w:name w:val="标题 Char"/>
    <w:basedOn w:val="11"/>
    <w:link w:val="10"/>
    <w:uiPriority w:val="0"/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</Template>
  <Company>Lenovo</Company>
  <Pages>2</Pages>
  <Words>151</Words>
  <Characters>862</Characters>
  <Lines>7</Lines>
  <Paragraphs>2</Paragraphs>
  <TotalTime>0</TotalTime>
  <ScaleCrop>false</ScaleCrop>
  <LinksUpToDate>false</LinksUpToDate>
  <CharactersWithSpaces>1011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2017-09-07T10:18:00Z</dcterms:created>
  <dc:creator>lenovo</dc:creator>
  <cp:lastModifiedBy>Administrator</cp:lastModifiedBy>
  <cp:lastPrinted>2017-05-23T02:39:00Z</cp:lastPrinted>
  <dcterms:modified xsi:type="dcterms:W3CDTF">2017-09-13T06:54:13Z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