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B6A" w:rsidRPr="00E56888" w:rsidRDefault="00E56888" w:rsidP="00E56888">
      <w:pPr>
        <w:spacing w:line="560" w:lineRule="exact"/>
        <w:rPr>
          <w:rFonts w:ascii="仿宋_GB2312" w:eastAsia="仿宋_GB2312" w:hAnsi="宋体" w:cs="宋体" w:hint="eastAsia"/>
          <w:sz w:val="32"/>
          <w:szCs w:val="32"/>
        </w:rPr>
      </w:pPr>
      <w:r w:rsidRPr="00E56888">
        <w:rPr>
          <w:rFonts w:ascii="仿宋_GB2312" w:eastAsia="仿宋_GB2312" w:hAnsi="宋体" w:cs="宋体" w:hint="eastAsia"/>
          <w:sz w:val="32"/>
          <w:szCs w:val="32"/>
        </w:rPr>
        <w:t>附件：</w:t>
      </w:r>
    </w:p>
    <w:p w:rsidR="002C3428" w:rsidRPr="00167B6A" w:rsidRDefault="00795950" w:rsidP="00D84962">
      <w:pPr>
        <w:spacing w:beforeLines="200" w:before="624" w:line="560" w:lineRule="exact"/>
        <w:jc w:val="center"/>
        <w:rPr>
          <w:rFonts w:ascii="方正大标宋简体" w:eastAsia="方正大标宋简体" w:hAnsi="方正大标宋简体"/>
          <w:w w:val="85"/>
          <w:sz w:val="44"/>
          <w:szCs w:val="44"/>
        </w:rPr>
      </w:pPr>
      <w:r w:rsidRPr="00167B6A">
        <w:rPr>
          <w:rFonts w:ascii="方正大标宋简体" w:eastAsia="方正大标宋简体" w:hAnsi="方正大标宋简体" w:hint="eastAsia"/>
          <w:w w:val="85"/>
          <w:sz w:val="44"/>
          <w:szCs w:val="44"/>
        </w:rPr>
        <w:t>2018年泰州市社科类市级课题</w:t>
      </w:r>
      <w:r w:rsidR="00A12831" w:rsidRPr="00167B6A">
        <w:rPr>
          <w:rFonts w:ascii="楷体_GB2312" w:eastAsia="楷体_GB2312" w:hAnsi="方正大标宋简体" w:hint="eastAsia"/>
          <w:w w:val="85"/>
          <w:sz w:val="44"/>
          <w:szCs w:val="44"/>
        </w:rPr>
        <w:t>(上半年)</w:t>
      </w:r>
      <w:r w:rsidR="00A12831" w:rsidRPr="00167B6A">
        <w:rPr>
          <w:rFonts w:ascii="方正大标宋简体" w:eastAsia="方正大标宋简体" w:hAnsi="方正大标宋简体" w:hint="eastAsia"/>
          <w:w w:val="85"/>
          <w:sz w:val="44"/>
          <w:szCs w:val="44"/>
        </w:rPr>
        <w:t>招标</w:t>
      </w:r>
      <w:r w:rsidRPr="00167B6A">
        <w:rPr>
          <w:rFonts w:ascii="方正大标宋简体" w:eastAsia="方正大标宋简体" w:hAnsi="方正大标宋简体" w:hint="eastAsia"/>
          <w:w w:val="85"/>
          <w:sz w:val="44"/>
          <w:szCs w:val="44"/>
        </w:rPr>
        <w:t>选题</w:t>
      </w:r>
      <w:bookmarkStart w:id="0" w:name="_GoBack"/>
      <w:bookmarkEnd w:id="0"/>
    </w:p>
    <w:p w:rsidR="002C3428" w:rsidRDefault="002C3428">
      <w:pPr>
        <w:rPr>
          <w:rFonts w:hAnsi="宋体"/>
        </w:rPr>
      </w:pPr>
    </w:p>
    <w:p w:rsidR="00167B6A" w:rsidRPr="00167B6A" w:rsidRDefault="00167B6A">
      <w:pPr>
        <w:rPr>
          <w:rFonts w:hAnsi="宋体"/>
        </w:rPr>
      </w:pPr>
    </w:p>
    <w:tbl>
      <w:tblPr>
        <w:tblStyle w:val="af0"/>
        <w:tblpPr w:leftFromText="180" w:rightFromText="180" w:vertAnchor="text" w:horzAnchor="margin" w:tblpXSpec="center" w:tblpY="486"/>
        <w:tblW w:w="8330" w:type="dxa"/>
        <w:tblLayout w:type="fixed"/>
        <w:tblLook w:val="04A0" w:firstRow="1" w:lastRow="0" w:firstColumn="1" w:lastColumn="0" w:noHBand="0" w:noVBand="1"/>
      </w:tblPr>
      <w:tblGrid>
        <w:gridCol w:w="961"/>
        <w:gridCol w:w="7369"/>
      </w:tblGrid>
      <w:tr w:rsidR="00167B6A" w:rsidRPr="00167B6A" w:rsidTr="00E56888">
        <w:trPr>
          <w:trHeight w:val="639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黑体" w:eastAsia="黑体" w:hAnsi="黑体"/>
                <w:sz w:val="30"/>
                <w:szCs w:val="30"/>
              </w:rPr>
            </w:pPr>
            <w:r w:rsidRPr="00E56888">
              <w:rPr>
                <w:rFonts w:ascii="黑体" w:eastAsia="黑体" w:hAnsi="黑体" w:hint="eastAsia"/>
                <w:sz w:val="30"/>
                <w:szCs w:val="30"/>
              </w:rPr>
              <w:t>序号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黑体" w:eastAsia="黑体" w:hAnsi="黑体"/>
                <w:sz w:val="30"/>
                <w:szCs w:val="30"/>
              </w:rPr>
            </w:pPr>
            <w:r w:rsidRPr="00E56888">
              <w:rPr>
                <w:rFonts w:ascii="黑体" w:eastAsia="黑体" w:hAnsi="黑体" w:hint="eastAsia"/>
                <w:sz w:val="30"/>
                <w:szCs w:val="30"/>
              </w:rPr>
              <w:t>选题名称</w:t>
            </w:r>
          </w:p>
        </w:tc>
      </w:tr>
      <w:tr w:rsidR="00167B6A" w:rsidRPr="00167B6A" w:rsidTr="00E56888">
        <w:trPr>
          <w:trHeight w:val="639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黑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黑体" w:hint="eastAsia"/>
                <w:sz w:val="30"/>
                <w:szCs w:val="30"/>
              </w:rPr>
              <w:t>1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宋体" w:cs="宋体" w:hint="eastAsia"/>
                <w:sz w:val="30"/>
                <w:szCs w:val="30"/>
              </w:rPr>
              <w:t>泰州培育新兴产业系列研究</w:t>
            </w:r>
          </w:p>
        </w:tc>
      </w:tr>
      <w:tr w:rsidR="00167B6A" w:rsidRPr="00167B6A" w:rsidTr="00E56888">
        <w:trPr>
          <w:trHeight w:val="639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黑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黑体" w:hint="eastAsia"/>
                <w:sz w:val="30"/>
                <w:szCs w:val="30"/>
              </w:rPr>
              <w:t>2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宋体" w:cs="宋体" w:hint="eastAsia"/>
                <w:sz w:val="30"/>
                <w:szCs w:val="30"/>
              </w:rPr>
              <w:t>泰州营商环境评估</w:t>
            </w:r>
          </w:p>
        </w:tc>
      </w:tr>
      <w:tr w:rsidR="00167B6A" w:rsidRPr="00167B6A" w:rsidTr="00E56888">
        <w:trPr>
          <w:trHeight w:val="639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黑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黑体" w:hint="eastAsia"/>
                <w:sz w:val="30"/>
                <w:szCs w:val="30"/>
              </w:rPr>
              <w:t>3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宋体" w:hint="eastAsia"/>
                <w:sz w:val="30"/>
                <w:szCs w:val="30"/>
              </w:rPr>
              <w:t>关于泰州打造区域创新生态体系的调查与思考</w:t>
            </w:r>
          </w:p>
        </w:tc>
      </w:tr>
      <w:tr w:rsidR="00167B6A" w:rsidRPr="00167B6A" w:rsidTr="00E56888">
        <w:trPr>
          <w:trHeight w:val="639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黑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黑体" w:hint="eastAsia"/>
                <w:sz w:val="30"/>
                <w:szCs w:val="30"/>
              </w:rPr>
              <w:t>4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宋体" w:hint="eastAsia"/>
                <w:sz w:val="30"/>
                <w:szCs w:val="30"/>
              </w:rPr>
              <w:t>关于泰州开发区高质量发展的调查与思考</w:t>
            </w:r>
          </w:p>
        </w:tc>
      </w:tr>
      <w:tr w:rsidR="00167B6A" w:rsidRPr="00167B6A" w:rsidTr="00E56888">
        <w:trPr>
          <w:trHeight w:val="639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黑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黑体" w:hint="eastAsia"/>
                <w:sz w:val="30"/>
                <w:szCs w:val="30"/>
              </w:rPr>
              <w:t>5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宋体" w:hint="eastAsia"/>
                <w:sz w:val="30"/>
                <w:szCs w:val="30"/>
              </w:rPr>
              <w:t>泰州大健康产业发展的现状、问题及系列对策研究</w:t>
            </w:r>
          </w:p>
        </w:tc>
      </w:tr>
      <w:tr w:rsidR="00167B6A" w:rsidRPr="00167B6A" w:rsidTr="00E56888">
        <w:trPr>
          <w:trHeight w:val="639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黑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黑体" w:hint="eastAsia"/>
                <w:sz w:val="30"/>
                <w:szCs w:val="30"/>
              </w:rPr>
              <w:t>6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宋体" w:hint="eastAsia"/>
                <w:sz w:val="30"/>
                <w:szCs w:val="30"/>
              </w:rPr>
              <w:t>泰州生物医药创新型产业集群建设与发展规划的研究</w:t>
            </w:r>
          </w:p>
        </w:tc>
      </w:tr>
      <w:tr w:rsidR="00167B6A" w:rsidRPr="00167B6A" w:rsidTr="00E56888">
        <w:trPr>
          <w:trHeight w:val="639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黑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黑体" w:hint="eastAsia"/>
                <w:sz w:val="30"/>
                <w:szCs w:val="30"/>
              </w:rPr>
              <w:t>7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宋体" w:hint="eastAsia"/>
                <w:sz w:val="30"/>
                <w:szCs w:val="30"/>
              </w:rPr>
              <w:t>推进“健康泰州”建设的调查与思考</w:t>
            </w:r>
          </w:p>
        </w:tc>
      </w:tr>
      <w:tr w:rsidR="00167B6A" w:rsidRPr="00167B6A" w:rsidTr="00E56888">
        <w:trPr>
          <w:trHeight w:val="639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黑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黑体" w:hint="eastAsia"/>
                <w:sz w:val="30"/>
                <w:szCs w:val="30"/>
              </w:rPr>
              <w:t>8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宋体" w:hint="eastAsia"/>
                <w:sz w:val="30"/>
                <w:szCs w:val="30"/>
              </w:rPr>
              <w:t>泰州工业供给侧结构性改革的路径研究</w:t>
            </w:r>
          </w:p>
        </w:tc>
      </w:tr>
      <w:tr w:rsidR="00167B6A" w:rsidRPr="00167B6A" w:rsidTr="00E56888">
        <w:trPr>
          <w:trHeight w:val="639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黑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黑体" w:hint="eastAsia"/>
                <w:sz w:val="30"/>
                <w:szCs w:val="30"/>
              </w:rPr>
              <w:t>9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宋体" w:hint="eastAsia"/>
                <w:sz w:val="30"/>
                <w:szCs w:val="30"/>
              </w:rPr>
              <w:t>泰州家装市场存在问题和对策研究</w:t>
            </w:r>
          </w:p>
        </w:tc>
      </w:tr>
      <w:tr w:rsidR="00167B6A" w:rsidRPr="00167B6A" w:rsidTr="00E56888">
        <w:trPr>
          <w:trHeight w:val="639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黑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黑体" w:hint="eastAsia"/>
                <w:sz w:val="30"/>
                <w:szCs w:val="30"/>
              </w:rPr>
              <w:t>10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宋体" w:hint="eastAsia"/>
                <w:sz w:val="30"/>
                <w:szCs w:val="30"/>
              </w:rPr>
              <w:t>推动高技术船舶</w:t>
            </w:r>
            <w:proofErr w:type="gramStart"/>
            <w:r w:rsidRPr="00E56888">
              <w:rPr>
                <w:rFonts w:ascii="仿宋_GB2312" w:eastAsia="仿宋_GB2312" w:hAnsi="宋体" w:hint="eastAsia"/>
                <w:sz w:val="30"/>
                <w:szCs w:val="30"/>
              </w:rPr>
              <w:t>与海工装备</w:t>
            </w:r>
            <w:proofErr w:type="gramEnd"/>
            <w:r w:rsidRPr="00E56888">
              <w:rPr>
                <w:rFonts w:ascii="仿宋_GB2312" w:eastAsia="仿宋_GB2312" w:hAnsi="宋体" w:hint="eastAsia"/>
                <w:sz w:val="30"/>
                <w:szCs w:val="30"/>
              </w:rPr>
              <w:t>产业高质量发展研究</w:t>
            </w:r>
          </w:p>
        </w:tc>
      </w:tr>
      <w:tr w:rsidR="00167B6A" w:rsidRPr="00167B6A" w:rsidTr="00E56888">
        <w:trPr>
          <w:trHeight w:val="639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黑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黑体" w:hint="eastAsia"/>
                <w:sz w:val="30"/>
                <w:szCs w:val="30"/>
              </w:rPr>
              <w:t>11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宋体" w:hint="eastAsia"/>
                <w:sz w:val="30"/>
                <w:szCs w:val="30"/>
              </w:rPr>
              <w:t>泰州医药产业竞争力研究</w:t>
            </w:r>
          </w:p>
        </w:tc>
      </w:tr>
      <w:tr w:rsidR="00167B6A" w:rsidRPr="00167B6A" w:rsidTr="00E56888">
        <w:trPr>
          <w:trHeight w:val="608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黑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黑体" w:hint="eastAsia"/>
                <w:sz w:val="30"/>
                <w:szCs w:val="30"/>
              </w:rPr>
              <w:t>12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宋体" w:hint="eastAsia"/>
                <w:sz w:val="30"/>
                <w:szCs w:val="30"/>
              </w:rPr>
              <w:t>泰州化工产业竞争力研究</w:t>
            </w:r>
          </w:p>
        </w:tc>
      </w:tr>
      <w:tr w:rsidR="00167B6A" w:rsidRPr="00167B6A" w:rsidTr="00E56888">
        <w:trPr>
          <w:trHeight w:val="639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黑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黑体" w:hint="eastAsia"/>
                <w:sz w:val="30"/>
                <w:szCs w:val="30"/>
              </w:rPr>
              <w:t>13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宋体" w:hint="eastAsia"/>
                <w:sz w:val="30"/>
                <w:szCs w:val="30"/>
              </w:rPr>
              <w:t>泰州食品产业竞争力研究</w:t>
            </w:r>
          </w:p>
        </w:tc>
      </w:tr>
      <w:tr w:rsidR="00167B6A" w:rsidRPr="00167B6A" w:rsidTr="00E56888">
        <w:trPr>
          <w:trHeight w:val="608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黑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黑体" w:hint="eastAsia"/>
                <w:sz w:val="30"/>
                <w:szCs w:val="30"/>
              </w:rPr>
              <w:t>14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宋体" w:hint="eastAsia"/>
                <w:sz w:val="30"/>
                <w:szCs w:val="30"/>
              </w:rPr>
              <w:t>泰州不锈钢产业竞争力研究</w:t>
            </w:r>
          </w:p>
        </w:tc>
      </w:tr>
      <w:tr w:rsidR="00167B6A" w:rsidRPr="00167B6A" w:rsidTr="00E56888">
        <w:trPr>
          <w:trHeight w:val="608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黑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黑体" w:hint="eastAsia"/>
                <w:sz w:val="30"/>
                <w:szCs w:val="30"/>
              </w:rPr>
              <w:t>15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宋体" w:hint="eastAsia"/>
                <w:sz w:val="30"/>
                <w:szCs w:val="30"/>
              </w:rPr>
              <w:t>泰州光</w:t>
            </w:r>
            <w:proofErr w:type="gramStart"/>
            <w:r w:rsidRPr="00E56888">
              <w:rPr>
                <w:rFonts w:ascii="仿宋_GB2312" w:eastAsia="仿宋_GB2312" w:hAnsi="宋体" w:hint="eastAsia"/>
                <w:sz w:val="30"/>
                <w:szCs w:val="30"/>
              </w:rPr>
              <w:t>伏产业</w:t>
            </w:r>
            <w:proofErr w:type="gramEnd"/>
            <w:r w:rsidRPr="00E56888">
              <w:rPr>
                <w:rFonts w:ascii="仿宋_GB2312" w:eastAsia="仿宋_GB2312" w:hAnsi="宋体" w:hint="eastAsia"/>
                <w:sz w:val="30"/>
                <w:szCs w:val="30"/>
              </w:rPr>
              <w:t>竞争力研究</w:t>
            </w:r>
          </w:p>
        </w:tc>
      </w:tr>
      <w:tr w:rsidR="00167B6A" w:rsidRPr="00167B6A" w:rsidTr="00E56888">
        <w:trPr>
          <w:trHeight w:val="608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黑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黑体" w:hint="eastAsia"/>
                <w:sz w:val="30"/>
                <w:szCs w:val="30"/>
              </w:rPr>
              <w:lastRenderedPageBreak/>
              <w:t>16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宋体" w:hint="eastAsia"/>
                <w:sz w:val="30"/>
                <w:szCs w:val="30"/>
              </w:rPr>
              <w:t>泰州电子信息产业竞争力研究</w:t>
            </w:r>
          </w:p>
        </w:tc>
      </w:tr>
      <w:tr w:rsidR="00167B6A" w:rsidRPr="00167B6A" w:rsidTr="00E56888">
        <w:trPr>
          <w:trHeight w:val="608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黑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黑体" w:hint="eastAsia"/>
                <w:sz w:val="30"/>
                <w:szCs w:val="30"/>
              </w:rPr>
              <w:t>17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宋体" w:hint="eastAsia"/>
                <w:sz w:val="30"/>
                <w:szCs w:val="30"/>
              </w:rPr>
              <w:t>泰州汽车零部件产业竞争力研究</w:t>
            </w:r>
          </w:p>
        </w:tc>
      </w:tr>
      <w:tr w:rsidR="00167B6A" w:rsidRPr="00167B6A" w:rsidTr="00E56888">
        <w:trPr>
          <w:trHeight w:val="608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黑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黑体" w:hint="eastAsia"/>
                <w:sz w:val="30"/>
                <w:szCs w:val="30"/>
              </w:rPr>
              <w:t>18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宋体" w:hint="eastAsia"/>
                <w:sz w:val="30"/>
                <w:szCs w:val="30"/>
              </w:rPr>
              <w:t>泰州建筑业竞争力研究</w:t>
            </w:r>
          </w:p>
        </w:tc>
      </w:tr>
      <w:tr w:rsidR="00167B6A" w:rsidRPr="00167B6A" w:rsidTr="00E56888">
        <w:trPr>
          <w:trHeight w:val="608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黑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黑体" w:hint="eastAsia"/>
                <w:sz w:val="30"/>
                <w:szCs w:val="30"/>
              </w:rPr>
              <w:t>19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宋体" w:hint="eastAsia"/>
                <w:sz w:val="30"/>
                <w:szCs w:val="30"/>
              </w:rPr>
              <w:t>泰州减速机产业竞争力研究</w:t>
            </w:r>
          </w:p>
        </w:tc>
      </w:tr>
      <w:tr w:rsidR="00167B6A" w:rsidRPr="00167B6A" w:rsidTr="00E56888">
        <w:trPr>
          <w:trHeight w:val="608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黑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黑体" w:hint="eastAsia"/>
                <w:sz w:val="30"/>
                <w:szCs w:val="30"/>
              </w:rPr>
              <w:t>20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宋体" w:hint="eastAsia"/>
                <w:sz w:val="30"/>
                <w:szCs w:val="30"/>
              </w:rPr>
              <w:t>借鉴上海自贸</w:t>
            </w:r>
            <w:proofErr w:type="gramStart"/>
            <w:r w:rsidRPr="00E56888">
              <w:rPr>
                <w:rFonts w:ascii="仿宋_GB2312" w:eastAsia="仿宋_GB2312" w:hAnsi="宋体" w:hint="eastAsia"/>
                <w:sz w:val="30"/>
                <w:szCs w:val="30"/>
              </w:rPr>
              <w:t>区改革</w:t>
            </w:r>
            <w:proofErr w:type="gramEnd"/>
            <w:r w:rsidRPr="00E56888">
              <w:rPr>
                <w:rFonts w:ascii="仿宋_GB2312" w:eastAsia="仿宋_GB2312" w:hAnsi="宋体" w:hint="eastAsia"/>
                <w:sz w:val="30"/>
                <w:szCs w:val="30"/>
              </w:rPr>
              <w:t>经验 提升泰州开放发展水平研究</w:t>
            </w:r>
          </w:p>
        </w:tc>
      </w:tr>
      <w:tr w:rsidR="00167B6A" w:rsidRPr="00167B6A" w:rsidTr="00E56888">
        <w:trPr>
          <w:trHeight w:val="608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黑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黑体" w:hint="eastAsia"/>
                <w:sz w:val="30"/>
                <w:szCs w:val="30"/>
              </w:rPr>
              <w:t>21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宋体" w:hint="eastAsia"/>
                <w:sz w:val="30"/>
                <w:szCs w:val="30"/>
              </w:rPr>
              <w:t>加强对接上海</w:t>
            </w:r>
            <w:proofErr w:type="gramStart"/>
            <w:r w:rsidRPr="00E56888">
              <w:rPr>
                <w:rFonts w:ascii="仿宋_GB2312" w:eastAsia="仿宋_GB2312" w:hAnsi="宋体" w:hint="eastAsia"/>
                <w:sz w:val="30"/>
                <w:szCs w:val="30"/>
              </w:rPr>
              <w:t>科创资源</w:t>
            </w:r>
            <w:proofErr w:type="gramEnd"/>
            <w:r w:rsidRPr="00E56888">
              <w:rPr>
                <w:rFonts w:ascii="仿宋_GB2312" w:eastAsia="仿宋_GB2312" w:hAnsi="宋体" w:hint="eastAsia"/>
                <w:sz w:val="30"/>
                <w:szCs w:val="30"/>
              </w:rPr>
              <w:t xml:space="preserve"> 加快泰州发展动能转换研究</w:t>
            </w:r>
          </w:p>
        </w:tc>
      </w:tr>
      <w:tr w:rsidR="00167B6A" w:rsidRPr="00167B6A" w:rsidTr="00E56888">
        <w:trPr>
          <w:trHeight w:val="608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黑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黑体" w:hint="eastAsia"/>
                <w:sz w:val="30"/>
                <w:szCs w:val="30"/>
              </w:rPr>
              <w:t>22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宋体" w:hint="eastAsia"/>
                <w:sz w:val="30"/>
                <w:szCs w:val="30"/>
              </w:rPr>
              <w:t>长三角城市对接上海策略比较研究</w:t>
            </w:r>
          </w:p>
        </w:tc>
      </w:tr>
      <w:tr w:rsidR="00167B6A" w:rsidRPr="00167B6A" w:rsidTr="00E56888">
        <w:trPr>
          <w:trHeight w:val="608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黑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黑体" w:hint="eastAsia"/>
                <w:sz w:val="30"/>
                <w:szCs w:val="30"/>
              </w:rPr>
              <w:t>23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宋体" w:hint="eastAsia"/>
                <w:sz w:val="30"/>
                <w:szCs w:val="30"/>
              </w:rPr>
              <w:t>关于加快锡常泰一体化发展的思考和建议</w:t>
            </w:r>
          </w:p>
        </w:tc>
      </w:tr>
      <w:tr w:rsidR="00167B6A" w:rsidRPr="00167B6A" w:rsidTr="00E56888">
        <w:trPr>
          <w:trHeight w:val="608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黑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黑体" w:hint="eastAsia"/>
                <w:sz w:val="30"/>
                <w:szCs w:val="30"/>
              </w:rPr>
              <w:t>24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宋体" w:hint="eastAsia"/>
                <w:sz w:val="30"/>
                <w:szCs w:val="30"/>
              </w:rPr>
              <w:t>关于“三泰一体”空间布局的调查与思考</w:t>
            </w:r>
          </w:p>
        </w:tc>
      </w:tr>
      <w:tr w:rsidR="00167B6A" w:rsidRPr="00167B6A" w:rsidTr="00E56888">
        <w:trPr>
          <w:trHeight w:val="608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黑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黑体" w:hint="eastAsia"/>
                <w:sz w:val="30"/>
                <w:szCs w:val="30"/>
              </w:rPr>
              <w:t>25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宋体" w:hint="eastAsia"/>
                <w:sz w:val="30"/>
                <w:szCs w:val="30"/>
              </w:rPr>
              <w:t>关于泰州城建高质量发展的调查与思考</w:t>
            </w:r>
          </w:p>
        </w:tc>
      </w:tr>
      <w:tr w:rsidR="00167B6A" w:rsidRPr="00167B6A" w:rsidTr="00E56888">
        <w:trPr>
          <w:trHeight w:val="608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黑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黑体" w:hint="eastAsia"/>
                <w:sz w:val="30"/>
                <w:szCs w:val="30"/>
              </w:rPr>
              <w:t>26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宋体" w:hint="eastAsia"/>
                <w:sz w:val="30"/>
                <w:szCs w:val="30"/>
              </w:rPr>
              <w:t>泰州“厕所革命”路径研究</w:t>
            </w:r>
          </w:p>
        </w:tc>
      </w:tr>
      <w:tr w:rsidR="00167B6A" w:rsidRPr="00167B6A" w:rsidTr="00E56888">
        <w:trPr>
          <w:trHeight w:val="608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黑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黑体" w:hint="eastAsia"/>
                <w:sz w:val="30"/>
                <w:szCs w:val="30"/>
              </w:rPr>
              <w:t>27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宋体" w:hint="eastAsia"/>
                <w:sz w:val="30"/>
                <w:szCs w:val="30"/>
              </w:rPr>
              <w:t>乡村振兴战略的机遇、挑战及成功路径探索</w:t>
            </w:r>
          </w:p>
          <w:p w:rsidR="00167B6A" w:rsidRPr="00E56888" w:rsidRDefault="00167B6A" w:rsidP="00167B6A">
            <w:pPr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E56888">
              <w:rPr>
                <w:rFonts w:ascii="黑体" w:eastAsia="黑体" w:hAnsi="黑体" w:hint="eastAsia"/>
                <w:sz w:val="30"/>
                <w:szCs w:val="30"/>
              </w:rPr>
              <w:t>——</w:t>
            </w:r>
            <w:r w:rsidRPr="00E56888">
              <w:rPr>
                <w:rFonts w:ascii="楷体_GB2312" w:eastAsia="楷体_GB2312" w:hAnsi="宋体" w:hint="eastAsia"/>
                <w:sz w:val="30"/>
                <w:szCs w:val="30"/>
              </w:rPr>
              <w:t>以靖江市新桥镇德胜村为例</w:t>
            </w:r>
          </w:p>
        </w:tc>
      </w:tr>
      <w:tr w:rsidR="00167B6A" w:rsidRPr="00167B6A" w:rsidTr="00E56888">
        <w:trPr>
          <w:trHeight w:val="608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黑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黑体" w:hint="eastAsia"/>
                <w:sz w:val="30"/>
                <w:szCs w:val="30"/>
              </w:rPr>
              <w:t>28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宋体" w:hint="eastAsia"/>
                <w:sz w:val="30"/>
                <w:szCs w:val="30"/>
              </w:rPr>
              <w:t>消费升级下的泰州农产品品牌资源调查与优化路径</w:t>
            </w:r>
          </w:p>
        </w:tc>
      </w:tr>
      <w:tr w:rsidR="00167B6A" w:rsidRPr="00167B6A" w:rsidTr="00E56888">
        <w:trPr>
          <w:trHeight w:val="608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黑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黑体" w:hint="eastAsia"/>
                <w:sz w:val="30"/>
                <w:szCs w:val="30"/>
              </w:rPr>
              <w:t>29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宋体" w:hint="eastAsia"/>
                <w:sz w:val="30"/>
                <w:szCs w:val="30"/>
              </w:rPr>
              <w:t>关于泰州乡村居民收入的调研报告</w:t>
            </w:r>
          </w:p>
        </w:tc>
      </w:tr>
      <w:tr w:rsidR="00167B6A" w:rsidRPr="00167B6A" w:rsidTr="00E56888">
        <w:trPr>
          <w:trHeight w:val="608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黑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黑体" w:hint="eastAsia"/>
                <w:sz w:val="30"/>
                <w:szCs w:val="30"/>
              </w:rPr>
              <w:t>30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宋体" w:hint="eastAsia"/>
                <w:sz w:val="30"/>
                <w:szCs w:val="30"/>
              </w:rPr>
              <w:t>关于泰州乡村基层组织状况的调研报告</w:t>
            </w:r>
          </w:p>
        </w:tc>
      </w:tr>
      <w:tr w:rsidR="00167B6A" w:rsidRPr="00167B6A" w:rsidTr="00E56888">
        <w:trPr>
          <w:trHeight w:val="608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黑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黑体" w:hint="eastAsia"/>
                <w:sz w:val="30"/>
                <w:szCs w:val="30"/>
              </w:rPr>
              <w:t>31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宋体" w:hint="eastAsia"/>
                <w:sz w:val="30"/>
                <w:szCs w:val="30"/>
              </w:rPr>
              <w:t>关于泰州乡村精准扶贫的调研报告</w:t>
            </w:r>
          </w:p>
        </w:tc>
      </w:tr>
      <w:tr w:rsidR="00167B6A" w:rsidRPr="00167B6A" w:rsidTr="00E56888">
        <w:trPr>
          <w:trHeight w:val="608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黑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黑体" w:hint="eastAsia"/>
                <w:sz w:val="30"/>
                <w:szCs w:val="30"/>
              </w:rPr>
              <w:t>32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宋体" w:hint="eastAsia"/>
                <w:sz w:val="30"/>
                <w:szCs w:val="30"/>
              </w:rPr>
              <w:t>关于泰州乡村生态环境治理的调研报告</w:t>
            </w:r>
          </w:p>
        </w:tc>
      </w:tr>
      <w:tr w:rsidR="00167B6A" w:rsidRPr="00167B6A" w:rsidTr="00E56888">
        <w:trPr>
          <w:trHeight w:val="608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黑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黑体" w:hint="eastAsia"/>
                <w:sz w:val="30"/>
                <w:szCs w:val="30"/>
              </w:rPr>
              <w:t>33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宋体" w:hint="eastAsia"/>
                <w:sz w:val="30"/>
                <w:szCs w:val="30"/>
              </w:rPr>
              <w:t>关于泰州乡村宗教的调研报告</w:t>
            </w:r>
          </w:p>
        </w:tc>
      </w:tr>
      <w:tr w:rsidR="00167B6A" w:rsidRPr="00167B6A" w:rsidTr="00E56888">
        <w:trPr>
          <w:trHeight w:val="608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黑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黑体" w:hint="eastAsia"/>
                <w:sz w:val="30"/>
                <w:szCs w:val="30"/>
              </w:rPr>
              <w:t>34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宋体" w:hint="eastAsia"/>
                <w:sz w:val="30"/>
                <w:szCs w:val="30"/>
              </w:rPr>
              <w:t>关于泰州乡村养老的调研报告</w:t>
            </w:r>
          </w:p>
        </w:tc>
      </w:tr>
      <w:tr w:rsidR="00167B6A" w:rsidRPr="00167B6A" w:rsidTr="00E56888">
        <w:trPr>
          <w:trHeight w:val="608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黑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黑体" w:hint="eastAsia"/>
                <w:sz w:val="30"/>
                <w:szCs w:val="30"/>
              </w:rPr>
              <w:t>35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宋体" w:hint="eastAsia"/>
                <w:sz w:val="30"/>
                <w:szCs w:val="30"/>
              </w:rPr>
              <w:t>“范仲淹与泰州”系列研究</w:t>
            </w:r>
          </w:p>
        </w:tc>
      </w:tr>
      <w:tr w:rsidR="00167B6A" w:rsidRPr="00167B6A" w:rsidTr="00E56888">
        <w:trPr>
          <w:trHeight w:val="608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黑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黑体" w:hint="eastAsia"/>
                <w:sz w:val="30"/>
                <w:szCs w:val="30"/>
              </w:rPr>
              <w:lastRenderedPageBreak/>
              <w:t>36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宋体" w:hint="eastAsia"/>
                <w:sz w:val="30"/>
                <w:szCs w:val="30"/>
              </w:rPr>
              <w:t>“胡瑗与泰州”系列研究</w:t>
            </w:r>
          </w:p>
        </w:tc>
      </w:tr>
      <w:tr w:rsidR="00167B6A" w:rsidRPr="00167B6A" w:rsidTr="00E56888">
        <w:trPr>
          <w:trHeight w:val="608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黑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黑体" w:hint="eastAsia"/>
                <w:sz w:val="30"/>
                <w:szCs w:val="30"/>
              </w:rPr>
              <w:t>37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宋体" w:hint="eastAsia"/>
                <w:sz w:val="30"/>
                <w:szCs w:val="30"/>
              </w:rPr>
              <w:t>关于泰州地方特色餐饮文化建设的调查与思考</w:t>
            </w:r>
          </w:p>
        </w:tc>
      </w:tr>
      <w:tr w:rsidR="00167B6A" w:rsidRPr="00167B6A" w:rsidTr="00E56888">
        <w:trPr>
          <w:trHeight w:val="608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黑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黑体" w:hint="eastAsia"/>
                <w:sz w:val="30"/>
                <w:szCs w:val="30"/>
              </w:rPr>
              <w:t>38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宋体" w:hint="eastAsia"/>
                <w:sz w:val="30"/>
                <w:szCs w:val="30"/>
              </w:rPr>
              <w:t>家风家训传承与廉政文化培育路径研究</w:t>
            </w:r>
          </w:p>
        </w:tc>
      </w:tr>
      <w:tr w:rsidR="00167B6A" w:rsidRPr="00167B6A" w:rsidTr="00E56888">
        <w:trPr>
          <w:trHeight w:val="608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黑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黑体" w:hint="eastAsia"/>
                <w:sz w:val="30"/>
                <w:szCs w:val="30"/>
              </w:rPr>
              <w:t>39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宋体" w:hint="eastAsia"/>
                <w:sz w:val="30"/>
                <w:szCs w:val="30"/>
              </w:rPr>
              <w:t>泰州人文化性格研究</w:t>
            </w:r>
          </w:p>
        </w:tc>
      </w:tr>
      <w:tr w:rsidR="00167B6A" w:rsidRPr="00167B6A" w:rsidTr="00E56888">
        <w:trPr>
          <w:trHeight w:val="608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黑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黑体" w:hint="eastAsia"/>
                <w:sz w:val="30"/>
                <w:szCs w:val="30"/>
              </w:rPr>
              <w:t>40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宋体" w:hint="eastAsia"/>
                <w:sz w:val="30"/>
                <w:szCs w:val="30"/>
              </w:rPr>
              <w:t>乡村历史书写模式探索</w:t>
            </w:r>
          </w:p>
        </w:tc>
      </w:tr>
      <w:tr w:rsidR="00167B6A" w:rsidRPr="00167B6A" w:rsidTr="00E56888">
        <w:trPr>
          <w:trHeight w:val="608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黑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黑体" w:hint="eastAsia"/>
                <w:sz w:val="30"/>
                <w:szCs w:val="30"/>
              </w:rPr>
              <w:t>41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宋体" w:hint="eastAsia"/>
                <w:sz w:val="30"/>
                <w:szCs w:val="30"/>
              </w:rPr>
              <w:t>以系统化思维推动新时期改革工作的实践与思考</w:t>
            </w:r>
          </w:p>
        </w:tc>
      </w:tr>
      <w:tr w:rsidR="00167B6A" w:rsidRPr="00167B6A" w:rsidTr="00E56888">
        <w:trPr>
          <w:trHeight w:val="608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黑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黑体" w:hint="eastAsia"/>
                <w:sz w:val="30"/>
                <w:szCs w:val="30"/>
              </w:rPr>
              <w:t>42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宋体" w:hint="eastAsia"/>
                <w:sz w:val="30"/>
                <w:szCs w:val="30"/>
              </w:rPr>
              <w:t>泰州派驻纪检监察组的实践与思考</w:t>
            </w:r>
          </w:p>
        </w:tc>
      </w:tr>
      <w:tr w:rsidR="00167B6A" w:rsidRPr="00167B6A" w:rsidTr="00E56888">
        <w:trPr>
          <w:trHeight w:val="608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黑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黑体" w:hint="eastAsia"/>
                <w:sz w:val="30"/>
                <w:szCs w:val="30"/>
              </w:rPr>
              <w:t>43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宋体" w:hint="eastAsia"/>
                <w:sz w:val="30"/>
                <w:szCs w:val="30"/>
              </w:rPr>
              <w:t>高素质专业化干部队伍建设的理念及路径建构</w:t>
            </w:r>
          </w:p>
        </w:tc>
      </w:tr>
      <w:tr w:rsidR="00167B6A" w:rsidRPr="00167B6A" w:rsidTr="00E56888">
        <w:trPr>
          <w:trHeight w:val="608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黑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黑体" w:hint="eastAsia"/>
                <w:sz w:val="30"/>
                <w:szCs w:val="30"/>
              </w:rPr>
              <w:t>44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spacing w:after="120" w:line="520" w:lineRule="exact"/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宋体" w:hint="eastAsia"/>
                <w:sz w:val="30"/>
                <w:szCs w:val="30"/>
              </w:rPr>
              <w:t>关于人才故事的搜集整理与研究</w:t>
            </w:r>
          </w:p>
        </w:tc>
      </w:tr>
      <w:tr w:rsidR="00167B6A" w:rsidRPr="00167B6A" w:rsidTr="00E56888">
        <w:trPr>
          <w:trHeight w:val="608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黑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黑体" w:hint="eastAsia"/>
                <w:sz w:val="30"/>
                <w:szCs w:val="30"/>
              </w:rPr>
              <w:t>45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spacing w:after="120" w:line="520" w:lineRule="exact"/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宋体" w:hint="eastAsia"/>
                <w:sz w:val="30"/>
                <w:szCs w:val="30"/>
              </w:rPr>
              <w:t>关于泰州人才云的建设与思考</w:t>
            </w:r>
          </w:p>
        </w:tc>
      </w:tr>
      <w:tr w:rsidR="00167B6A" w:rsidRPr="00167B6A" w:rsidTr="00E56888">
        <w:trPr>
          <w:trHeight w:val="608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黑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黑体" w:hint="eastAsia"/>
                <w:sz w:val="30"/>
                <w:szCs w:val="30"/>
              </w:rPr>
              <w:t>46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spacing w:after="120" w:line="520" w:lineRule="exact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宋体" w:hint="eastAsia"/>
                <w:sz w:val="30"/>
                <w:szCs w:val="30"/>
              </w:rPr>
              <w:t>关于“在对标找差中加快推进跨越赶超”的实践与思考</w:t>
            </w:r>
          </w:p>
        </w:tc>
      </w:tr>
      <w:tr w:rsidR="00167B6A" w:rsidRPr="00167B6A" w:rsidTr="00E56888">
        <w:trPr>
          <w:trHeight w:val="608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黑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黑体" w:hint="eastAsia"/>
                <w:sz w:val="30"/>
                <w:szCs w:val="30"/>
              </w:rPr>
              <w:t>47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宋体" w:hint="eastAsia"/>
                <w:sz w:val="30"/>
                <w:szCs w:val="30"/>
              </w:rPr>
              <w:t>关于新时代泰州产业工人队伍建设的路径设计</w:t>
            </w:r>
          </w:p>
        </w:tc>
      </w:tr>
      <w:tr w:rsidR="00167B6A" w:rsidRPr="00167B6A" w:rsidTr="00E56888">
        <w:trPr>
          <w:trHeight w:val="608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黑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黑体" w:hint="eastAsia"/>
                <w:sz w:val="30"/>
                <w:szCs w:val="30"/>
              </w:rPr>
              <w:t>48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6A" w:rsidRPr="00E56888" w:rsidRDefault="00167B6A" w:rsidP="00167B6A">
            <w:pPr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E56888">
              <w:rPr>
                <w:rFonts w:ascii="仿宋_GB2312" w:eastAsia="仿宋_GB2312" w:hAnsi="宋体" w:hint="eastAsia"/>
                <w:sz w:val="30"/>
                <w:szCs w:val="30"/>
              </w:rPr>
              <w:t>基于心</w:t>
            </w:r>
            <w:proofErr w:type="gramStart"/>
            <w:r w:rsidRPr="00E56888">
              <w:rPr>
                <w:rFonts w:ascii="仿宋_GB2312" w:eastAsia="仿宋_GB2312" w:hAnsi="宋体" w:hint="eastAsia"/>
                <w:sz w:val="30"/>
                <w:szCs w:val="30"/>
              </w:rPr>
              <w:t>育视域的高职思想</w:t>
            </w:r>
            <w:proofErr w:type="gramEnd"/>
            <w:r w:rsidRPr="00E56888">
              <w:rPr>
                <w:rFonts w:ascii="仿宋_GB2312" w:eastAsia="仿宋_GB2312" w:hAnsi="宋体" w:hint="eastAsia"/>
                <w:sz w:val="30"/>
                <w:szCs w:val="30"/>
              </w:rPr>
              <w:t>政治课教学改革研究</w:t>
            </w:r>
          </w:p>
        </w:tc>
      </w:tr>
    </w:tbl>
    <w:p w:rsidR="00167B6A" w:rsidRPr="00167B6A" w:rsidRDefault="00167B6A">
      <w:pPr>
        <w:rPr>
          <w:rFonts w:hAnsi="宋体"/>
        </w:rPr>
      </w:pPr>
    </w:p>
    <w:p w:rsidR="00167B6A" w:rsidRPr="00167B6A" w:rsidRDefault="00167B6A">
      <w:pPr>
        <w:rPr>
          <w:rFonts w:hAnsi="宋体"/>
        </w:rPr>
      </w:pPr>
    </w:p>
    <w:sectPr w:rsidR="00167B6A" w:rsidRPr="00167B6A"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D5C" w:rsidRDefault="00550D5C">
      <w:r>
        <w:separator/>
      </w:r>
    </w:p>
  </w:endnote>
  <w:endnote w:type="continuationSeparator" w:id="0">
    <w:p w:rsidR="00550D5C" w:rsidRDefault="00550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大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428" w:rsidRDefault="00670543">
    <w:pPr>
      <w:pStyle w:val="af2"/>
      <w:snapToGrid w:val="0"/>
      <w:jc w:val="center"/>
      <w:rPr>
        <w:rFonts w:ascii="宋体" w:hAnsi="宋体"/>
        <w:sz w:val="28"/>
        <w:szCs w:val="28"/>
      </w:rPr>
    </w:pPr>
    <w:r>
      <w:rPr>
        <w:rFonts w:eastAsia="Times New Roman" w:hAnsi="Times New Roman"/>
      </w:rPr>
      <w:fldChar w:fldCharType="begin"/>
    </w:r>
    <w:r>
      <w:instrText>PAGE  \* MERGEFORMAT</w:instrText>
    </w:r>
    <w:r>
      <w:rPr>
        <w:rFonts w:eastAsia="Times New Roman"/>
      </w:rPr>
      <w:fldChar w:fldCharType="separate"/>
    </w:r>
    <w:r w:rsidR="00A03A82" w:rsidRPr="00A03A82">
      <w:rPr>
        <w:rFonts w:ascii="宋体" w:hAnsi="宋体"/>
        <w:noProof/>
        <w:sz w:val="28"/>
        <w:szCs w:val="28"/>
      </w:rPr>
      <w:t>- 1 -</w:t>
    </w:r>
    <w:r>
      <w:rPr>
        <w:rFonts w:ascii="宋体" w:hAnsi="宋体"/>
        <w:sz w:val="28"/>
        <w:szCs w:val="28"/>
      </w:rPr>
      <w:fldChar w:fldCharType="end"/>
    </w:r>
  </w:p>
  <w:p w:rsidR="002C3428" w:rsidRDefault="002C3428">
    <w:pPr>
      <w:pStyle w:val="af2"/>
      <w:snapToGrid w:val="0"/>
      <w:jc w:val="left"/>
      <w:rPr>
        <w:rFonts w:hAnsi="宋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D5C" w:rsidRDefault="00550D5C">
      <w:r>
        <w:separator/>
      </w:r>
    </w:p>
  </w:footnote>
  <w:footnote w:type="continuationSeparator" w:id="0">
    <w:p w:rsidR="00550D5C" w:rsidRDefault="00550D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ulTrailSpace/>
    <w:adjustLineHeightInTable/>
    <w:useFELayout/>
    <w:compatSetting w:name="compatibilityMode" w:uri="http://schemas.microsoft.com/office/word" w:val="14"/>
  </w:compat>
  <w:rsids>
    <w:rsidRoot w:val="002C3428"/>
    <w:rsid w:val="00052DE4"/>
    <w:rsid w:val="00081798"/>
    <w:rsid w:val="000E238C"/>
    <w:rsid w:val="001012CF"/>
    <w:rsid w:val="001038BF"/>
    <w:rsid w:val="00106246"/>
    <w:rsid w:val="0010650F"/>
    <w:rsid w:val="00125A0B"/>
    <w:rsid w:val="00167B6A"/>
    <w:rsid w:val="001906F6"/>
    <w:rsid w:val="001A4F59"/>
    <w:rsid w:val="001C348E"/>
    <w:rsid w:val="001F230E"/>
    <w:rsid w:val="0020037C"/>
    <w:rsid w:val="00233890"/>
    <w:rsid w:val="00240B2F"/>
    <w:rsid w:val="00244373"/>
    <w:rsid w:val="0027763F"/>
    <w:rsid w:val="002C3428"/>
    <w:rsid w:val="002E10F7"/>
    <w:rsid w:val="003100B9"/>
    <w:rsid w:val="00320CB7"/>
    <w:rsid w:val="003248E0"/>
    <w:rsid w:val="00325B41"/>
    <w:rsid w:val="00333FA1"/>
    <w:rsid w:val="003663EB"/>
    <w:rsid w:val="00371C6E"/>
    <w:rsid w:val="003C1635"/>
    <w:rsid w:val="00443ED4"/>
    <w:rsid w:val="004562BF"/>
    <w:rsid w:val="004C0D32"/>
    <w:rsid w:val="004E2093"/>
    <w:rsid w:val="005236C9"/>
    <w:rsid w:val="005435A3"/>
    <w:rsid w:val="00550D5C"/>
    <w:rsid w:val="00573FB1"/>
    <w:rsid w:val="00631464"/>
    <w:rsid w:val="00652777"/>
    <w:rsid w:val="00670543"/>
    <w:rsid w:val="0068632F"/>
    <w:rsid w:val="00691FAD"/>
    <w:rsid w:val="00704361"/>
    <w:rsid w:val="00707DE0"/>
    <w:rsid w:val="007534CD"/>
    <w:rsid w:val="00795950"/>
    <w:rsid w:val="007A7F07"/>
    <w:rsid w:val="007C15A0"/>
    <w:rsid w:val="0084769C"/>
    <w:rsid w:val="008A47B8"/>
    <w:rsid w:val="008D317C"/>
    <w:rsid w:val="008D5B67"/>
    <w:rsid w:val="00974E38"/>
    <w:rsid w:val="00A03A82"/>
    <w:rsid w:val="00A12831"/>
    <w:rsid w:val="00A304E0"/>
    <w:rsid w:val="00AD1A14"/>
    <w:rsid w:val="00AF1F65"/>
    <w:rsid w:val="00B510CB"/>
    <w:rsid w:val="00B75B04"/>
    <w:rsid w:val="00BA1D1A"/>
    <w:rsid w:val="00C556A9"/>
    <w:rsid w:val="00CE2E1A"/>
    <w:rsid w:val="00D31816"/>
    <w:rsid w:val="00D352C5"/>
    <w:rsid w:val="00D516E5"/>
    <w:rsid w:val="00D84962"/>
    <w:rsid w:val="00DC385C"/>
    <w:rsid w:val="00DE5752"/>
    <w:rsid w:val="00E56888"/>
    <w:rsid w:val="00F42457"/>
    <w:rsid w:val="00F43BD6"/>
    <w:rsid w:val="00F46A38"/>
    <w:rsid w:val="00F60611"/>
    <w:rsid w:val="00FD4CA2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7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jc w:val="both"/>
    </w:pPr>
  </w:style>
  <w:style w:type="paragraph" w:styleId="1">
    <w:name w:val="heading 1"/>
    <w:uiPriority w:val="7"/>
    <w:qFormat/>
    <w:pPr>
      <w:jc w:val="both"/>
      <w:outlineLvl w:val="0"/>
    </w:pPr>
    <w:rPr>
      <w:sz w:val="28"/>
      <w:szCs w:val="28"/>
    </w:rPr>
  </w:style>
  <w:style w:type="paragraph" w:styleId="2">
    <w:name w:val="heading 2"/>
    <w:uiPriority w:val="8"/>
    <w:qFormat/>
    <w:pPr>
      <w:jc w:val="both"/>
      <w:outlineLvl w:val="1"/>
    </w:pPr>
  </w:style>
  <w:style w:type="paragraph" w:styleId="3">
    <w:name w:val="heading 3"/>
    <w:uiPriority w:val="9"/>
    <w:qFormat/>
    <w:pPr>
      <w:ind w:left="1000" w:hanging="400"/>
      <w:jc w:val="both"/>
      <w:outlineLvl w:val="2"/>
    </w:pPr>
  </w:style>
  <w:style w:type="paragraph" w:styleId="4">
    <w:name w:val="heading 4"/>
    <w:uiPriority w:val="10"/>
    <w:qFormat/>
    <w:pPr>
      <w:ind w:left="1200" w:hanging="400"/>
      <w:jc w:val="both"/>
      <w:outlineLvl w:val="3"/>
    </w:pPr>
    <w:rPr>
      <w:b/>
      <w:sz w:val="20"/>
      <w:szCs w:val="20"/>
    </w:rPr>
  </w:style>
  <w:style w:type="paragraph" w:styleId="5">
    <w:name w:val="heading 5"/>
    <w:uiPriority w:val="11"/>
    <w:qFormat/>
    <w:pPr>
      <w:ind w:left="1400" w:hanging="400"/>
      <w:jc w:val="both"/>
      <w:outlineLvl w:val="4"/>
    </w:pPr>
  </w:style>
  <w:style w:type="paragraph" w:styleId="6">
    <w:name w:val="heading 6"/>
    <w:uiPriority w:val="12"/>
    <w:qFormat/>
    <w:pPr>
      <w:ind w:left="1600" w:hanging="400"/>
      <w:jc w:val="both"/>
      <w:outlineLvl w:val="5"/>
    </w:pPr>
    <w:rPr>
      <w:b/>
      <w:sz w:val="20"/>
      <w:szCs w:val="20"/>
    </w:rPr>
  </w:style>
  <w:style w:type="paragraph" w:styleId="7">
    <w:name w:val="heading 7"/>
    <w:uiPriority w:val="13"/>
    <w:qFormat/>
    <w:pPr>
      <w:ind w:left="1800" w:hanging="400"/>
      <w:jc w:val="both"/>
      <w:outlineLvl w:val="6"/>
    </w:pPr>
  </w:style>
  <w:style w:type="paragraph" w:styleId="8">
    <w:name w:val="heading 8"/>
    <w:uiPriority w:val="14"/>
    <w:qFormat/>
    <w:pPr>
      <w:ind w:left="2000" w:hanging="400"/>
      <w:jc w:val="both"/>
      <w:outlineLvl w:val="7"/>
    </w:pPr>
  </w:style>
  <w:style w:type="paragraph" w:styleId="9">
    <w:name w:val="heading 9"/>
    <w:uiPriority w:val="15"/>
    <w:qFormat/>
    <w:pPr>
      <w:ind w:left="2200" w:hanging="400"/>
      <w:jc w:val="both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5"/>
    <w:qFormat/>
    <w:pPr>
      <w:jc w:val="both"/>
    </w:pPr>
  </w:style>
  <w:style w:type="paragraph" w:styleId="a4">
    <w:name w:val="Title"/>
    <w:uiPriority w:val="6"/>
    <w:qFormat/>
    <w:pPr>
      <w:jc w:val="center"/>
    </w:pPr>
    <w:rPr>
      <w:b/>
      <w:sz w:val="32"/>
      <w:szCs w:val="32"/>
    </w:rPr>
  </w:style>
  <w:style w:type="paragraph" w:styleId="a5">
    <w:name w:val="Subtitle"/>
    <w:uiPriority w:val="16"/>
    <w:qFormat/>
    <w:pPr>
      <w:jc w:val="center"/>
    </w:pPr>
    <w:rPr>
      <w:sz w:val="24"/>
      <w:szCs w:val="24"/>
    </w:rPr>
  </w:style>
  <w:style w:type="character" w:styleId="a6">
    <w:name w:val="Subtle Emphasis"/>
    <w:uiPriority w:val="17"/>
    <w:qFormat/>
    <w:rPr>
      <w:i/>
      <w:color w:val="404040"/>
      <w:w w:val="100"/>
      <w:sz w:val="21"/>
      <w:szCs w:val="21"/>
      <w:shd w:val="clear" w:color="000000" w:fill="auto"/>
    </w:rPr>
  </w:style>
  <w:style w:type="character" w:styleId="a7">
    <w:name w:val="Emphasis"/>
    <w:uiPriority w:val="18"/>
    <w:qFormat/>
    <w:rPr>
      <w:i/>
      <w:w w:val="100"/>
      <w:sz w:val="21"/>
      <w:szCs w:val="21"/>
      <w:shd w:val="clear" w:color="000000" w:fill="auto"/>
    </w:rPr>
  </w:style>
  <w:style w:type="character" w:styleId="a8">
    <w:name w:val="Intense Emphasis"/>
    <w:uiPriority w:val="19"/>
    <w:qFormat/>
    <w:rPr>
      <w:i/>
      <w:color w:val="5B9BD5"/>
      <w:w w:val="100"/>
      <w:sz w:val="21"/>
      <w:szCs w:val="21"/>
      <w:shd w:val="clear" w:color="000000" w:fill="auto"/>
    </w:rPr>
  </w:style>
  <w:style w:type="character" w:styleId="a9">
    <w:name w:val="Strong"/>
    <w:uiPriority w:val="20"/>
    <w:qFormat/>
    <w:rPr>
      <w:b/>
      <w:w w:val="100"/>
      <w:sz w:val="21"/>
      <w:szCs w:val="21"/>
      <w:shd w:val="clear" w:color="000000" w:fill="auto"/>
    </w:rPr>
  </w:style>
  <w:style w:type="paragraph" w:styleId="aa">
    <w:name w:val="Quote"/>
    <w:uiPriority w:val="21"/>
    <w:qFormat/>
    <w:pPr>
      <w:ind w:left="864" w:right="864"/>
      <w:jc w:val="center"/>
    </w:pPr>
    <w:rPr>
      <w:i/>
      <w:color w:val="404040"/>
      <w:sz w:val="20"/>
      <w:szCs w:val="20"/>
    </w:rPr>
  </w:style>
  <w:style w:type="paragraph" w:styleId="ab">
    <w:name w:val="Intense Quote"/>
    <w:uiPriority w:val="22"/>
    <w:qFormat/>
    <w:pPr>
      <w:ind w:left="950" w:right="950"/>
      <w:jc w:val="center"/>
    </w:pPr>
    <w:rPr>
      <w:i/>
      <w:color w:val="5B9BD5"/>
      <w:sz w:val="20"/>
      <w:szCs w:val="20"/>
    </w:rPr>
  </w:style>
  <w:style w:type="character" w:styleId="ac">
    <w:name w:val="Subtle Reference"/>
    <w:uiPriority w:val="23"/>
    <w:qFormat/>
    <w:rPr>
      <w:smallCaps/>
      <w:color w:val="5A5A5A"/>
      <w:w w:val="100"/>
      <w:sz w:val="21"/>
      <w:szCs w:val="21"/>
      <w:shd w:val="clear" w:color="000000" w:fill="auto"/>
    </w:rPr>
  </w:style>
  <w:style w:type="character" w:styleId="ad">
    <w:name w:val="Intense Reference"/>
    <w:uiPriority w:val="24"/>
    <w:qFormat/>
    <w:rPr>
      <w:b/>
      <w:smallCaps/>
      <w:color w:val="5B9BD5"/>
      <w:w w:val="100"/>
      <w:sz w:val="21"/>
      <w:szCs w:val="21"/>
      <w:shd w:val="clear" w:color="000000" w:fill="auto"/>
    </w:rPr>
  </w:style>
  <w:style w:type="character" w:styleId="ae">
    <w:name w:val="Book Title"/>
    <w:uiPriority w:val="25"/>
    <w:qFormat/>
    <w:rPr>
      <w:b/>
      <w:i/>
      <w:w w:val="100"/>
      <w:sz w:val="21"/>
      <w:szCs w:val="21"/>
      <w:shd w:val="clear" w:color="000000" w:fill="auto"/>
    </w:rPr>
  </w:style>
  <w:style w:type="paragraph" w:styleId="af">
    <w:name w:val="List Paragraph"/>
    <w:uiPriority w:val="26"/>
    <w:qFormat/>
    <w:pPr>
      <w:ind w:left="850"/>
      <w:jc w:val="both"/>
    </w:pPr>
  </w:style>
  <w:style w:type="paragraph" w:styleId="TOC">
    <w:name w:val="TOC Heading"/>
    <w:uiPriority w:val="27"/>
    <w:unhideWhenUsed/>
    <w:qFormat/>
    <w:rPr>
      <w:color w:val="2E74B5"/>
      <w:sz w:val="32"/>
      <w:szCs w:val="32"/>
    </w:rPr>
  </w:style>
  <w:style w:type="paragraph" w:styleId="10">
    <w:name w:val="toc 1"/>
    <w:uiPriority w:val="28"/>
    <w:unhideWhenUsed/>
    <w:qFormat/>
    <w:pPr>
      <w:jc w:val="both"/>
    </w:pPr>
  </w:style>
  <w:style w:type="paragraph" w:styleId="20">
    <w:name w:val="toc 2"/>
    <w:uiPriority w:val="29"/>
    <w:unhideWhenUsed/>
    <w:qFormat/>
    <w:pPr>
      <w:ind w:left="425"/>
      <w:jc w:val="both"/>
    </w:pPr>
  </w:style>
  <w:style w:type="paragraph" w:styleId="30">
    <w:name w:val="toc 3"/>
    <w:uiPriority w:val="30"/>
    <w:unhideWhenUsed/>
    <w:qFormat/>
    <w:pPr>
      <w:ind w:left="850"/>
      <w:jc w:val="both"/>
    </w:pPr>
  </w:style>
  <w:style w:type="paragraph" w:styleId="40">
    <w:name w:val="toc 4"/>
    <w:uiPriority w:val="31"/>
    <w:unhideWhenUsed/>
    <w:qFormat/>
    <w:pPr>
      <w:ind w:left="1275"/>
      <w:jc w:val="both"/>
    </w:pPr>
  </w:style>
  <w:style w:type="paragraph" w:styleId="50">
    <w:name w:val="toc 5"/>
    <w:uiPriority w:val="32"/>
    <w:unhideWhenUsed/>
    <w:qFormat/>
    <w:pPr>
      <w:ind w:left="1700"/>
      <w:jc w:val="both"/>
    </w:pPr>
  </w:style>
  <w:style w:type="paragraph" w:styleId="60">
    <w:name w:val="toc 6"/>
    <w:uiPriority w:val="33"/>
    <w:unhideWhenUsed/>
    <w:qFormat/>
    <w:pPr>
      <w:ind w:left="2125"/>
      <w:jc w:val="both"/>
    </w:pPr>
  </w:style>
  <w:style w:type="paragraph" w:styleId="70">
    <w:name w:val="toc 7"/>
    <w:uiPriority w:val="34"/>
    <w:unhideWhenUsed/>
    <w:qFormat/>
    <w:pPr>
      <w:ind w:left="2550"/>
      <w:jc w:val="both"/>
    </w:pPr>
  </w:style>
  <w:style w:type="paragraph" w:styleId="80">
    <w:name w:val="toc 8"/>
    <w:uiPriority w:val="35"/>
    <w:unhideWhenUsed/>
    <w:qFormat/>
    <w:pPr>
      <w:ind w:left="2975"/>
      <w:jc w:val="both"/>
    </w:pPr>
  </w:style>
  <w:style w:type="paragraph" w:styleId="90">
    <w:name w:val="toc 9"/>
    <w:uiPriority w:val="36"/>
    <w:unhideWhenUsed/>
    <w:qFormat/>
    <w:pPr>
      <w:ind w:left="3400"/>
      <w:jc w:val="both"/>
    </w:pPr>
  </w:style>
  <w:style w:type="table" w:styleId="af0">
    <w:name w:val="Table Grid"/>
    <w:basedOn w:val="a1"/>
    <w:uiPriority w:val="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Char"/>
    <w:unhideWhenUsed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f1"/>
    <w:rPr>
      <w:w w:val="100"/>
      <w:sz w:val="18"/>
      <w:szCs w:val="18"/>
      <w:shd w:val="clear" w:color="000000" w:fill="auto"/>
    </w:rPr>
  </w:style>
  <w:style w:type="paragraph" w:styleId="af2">
    <w:name w:val="footer"/>
    <w:basedOn w:val="a"/>
    <w:link w:val="Char0"/>
    <w:unhideWhenUsed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f2"/>
    <w:rPr>
      <w:w w:val="100"/>
      <w:sz w:val="18"/>
      <w:szCs w:val="18"/>
      <w:shd w:val="clear" w:color="000000" w:fill="auto"/>
    </w:rPr>
  </w:style>
  <w:style w:type="paragraph" w:styleId="af3">
    <w:name w:val="Balloon Text"/>
    <w:basedOn w:val="a"/>
    <w:link w:val="Char1"/>
    <w:uiPriority w:val="99"/>
    <w:semiHidden/>
    <w:unhideWhenUsed/>
    <w:rsid w:val="002E10F7"/>
    <w:rPr>
      <w:sz w:val="18"/>
      <w:szCs w:val="18"/>
    </w:rPr>
  </w:style>
  <w:style w:type="character" w:customStyle="1" w:styleId="Char1">
    <w:name w:val="批注框文本 Char"/>
    <w:basedOn w:val="a0"/>
    <w:link w:val="af3"/>
    <w:uiPriority w:val="99"/>
    <w:semiHidden/>
    <w:rsid w:val="002E10F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7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jc w:val="both"/>
    </w:pPr>
  </w:style>
  <w:style w:type="paragraph" w:styleId="1">
    <w:name w:val="heading 1"/>
    <w:uiPriority w:val="7"/>
    <w:qFormat/>
    <w:pPr>
      <w:jc w:val="both"/>
      <w:outlineLvl w:val="0"/>
    </w:pPr>
    <w:rPr>
      <w:sz w:val="28"/>
      <w:szCs w:val="28"/>
    </w:rPr>
  </w:style>
  <w:style w:type="paragraph" w:styleId="2">
    <w:name w:val="heading 2"/>
    <w:uiPriority w:val="8"/>
    <w:qFormat/>
    <w:pPr>
      <w:jc w:val="both"/>
      <w:outlineLvl w:val="1"/>
    </w:pPr>
  </w:style>
  <w:style w:type="paragraph" w:styleId="3">
    <w:name w:val="heading 3"/>
    <w:uiPriority w:val="9"/>
    <w:qFormat/>
    <w:pPr>
      <w:ind w:left="1000" w:hanging="400"/>
      <w:jc w:val="both"/>
      <w:outlineLvl w:val="2"/>
    </w:pPr>
  </w:style>
  <w:style w:type="paragraph" w:styleId="4">
    <w:name w:val="heading 4"/>
    <w:uiPriority w:val="10"/>
    <w:qFormat/>
    <w:pPr>
      <w:ind w:left="1200" w:hanging="400"/>
      <w:jc w:val="both"/>
      <w:outlineLvl w:val="3"/>
    </w:pPr>
    <w:rPr>
      <w:b/>
      <w:sz w:val="20"/>
      <w:szCs w:val="20"/>
    </w:rPr>
  </w:style>
  <w:style w:type="paragraph" w:styleId="5">
    <w:name w:val="heading 5"/>
    <w:uiPriority w:val="11"/>
    <w:qFormat/>
    <w:pPr>
      <w:ind w:left="1400" w:hanging="400"/>
      <w:jc w:val="both"/>
      <w:outlineLvl w:val="4"/>
    </w:pPr>
  </w:style>
  <w:style w:type="paragraph" w:styleId="6">
    <w:name w:val="heading 6"/>
    <w:uiPriority w:val="12"/>
    <w:qFormat/>
    <w:pPr>
      <w:ind w:left="1600" w:hanging="400"/>
      <w:jc w:val="both"/>
      <w:outlineLvl w:val="5"/>
    </w:pPr>
    <w:rPr>
      <w:b/>
      <w:sz w:val="20"/>
      <w:szCs w:val="20"/>
    </w:rPr>
  </w:style>
  <w:style w:type="paragraph" w:styleId="7">
    <w:name w:val="heading 7"/>
    <w:uiPriority w:val="13"/>
    <w:qFormat/>
    <w:pPr>
      <w:ind w:left="1800" w:hanging="400"/>
      <w:jc w:val="both"/>
      <w:outlineLvl w:val="6"/>
    </w:pPr>
  </w:style>
  <w:style w:type="paragraph" w:styleId="8">
    <w:name w:val="heading 8"/>
    <w:uiPriority w:val="14"/>
    <w:qFormat/>
    <w:pPr>
      <w:ind w:left="2000" w:hanging="400"/>
      <w:jc w:val="both"/>
      <w:outlineLvl w:val="7"/>
    </w:pPr>
  </w:style>
  <w:style w:type="paragraph" w:styleId="9">
    <w:name w:val="heading 9"/>
    <w:uiPriority w:val="15"/>
    <w:qFormat/>
    <w:pPr>
      <w:ind w:left="2200" w:hanging="400"/>
      <w:jc w:val="both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5"/>
    <w:qFormat/>
    <w:pPr>
      <w:jc w:val="both"/>
    </w:pPr>
  </w:style>
  <w:style w:type="paragraph" w:styleId="a4">
    <w:name w:val="Title"/>
    <w:uiPriority w:val="6"/>
    <w:qFormat/>
    <w:pPr>
      <w:jc w:val="center"/>
    </w:pPr>
    <w:rPr>
      <w:b/>
      <w:sz w:val="32"/>
      <w:szCs w:val="32"/>
    </w:rPr>
  </w:style>
  <w:style w:type="paragraph" w:styleId="a5">
    <w:name w:val="Subtitle"/>
    <w:uiPriority w:val="16"/>
    <w:qFormat/>
    <w:pPr>
      <w:jc w:val="center"/>
    </w:pPr>
    <w:rPr>
      <w:sz w:val="24"/>
      <w:szCs w:val="24"/>
    </w:rPr>
  </w:style>
  <w:style w:type="character" w:styleId="a6">
    <w:name w:val="Subtle Emphasis"/>
    <w:uiPriority w:val="17"/>
    <w:qFormat/>
    <w:rPr>
      <w:i/>
      <w:color w:val="404040"/>
      <w:w w:val="100"/>
      <w:sz w:val="21"/>
      <w:szCs w:val="21"/>
      <w:shd w:val="clear" w:color="000000" w:fill="auto"/>
    </w:rPr>
  </w:style>
  <w:style w:type="character" w:styleId="a7">
    <w:name w:val="Emphasis"/>
    <w:uiPriority w:val="18"/>
    <w:qFormat/>
    <w:rPr>
      <w:i/>
      <w:w w:val="100"/>
      <w:sz w:val="21"/>
      <w:szCs w:val="21"/>
      <w:shd w:val="clear" w:color="000000" w:fill="auto"/>
    </w:rPr>
  </w:style>
  <w:style w:type="character" w:styleId="a8">
    <w:name w:val="Intense Emphasis"/>
    <w:uiPriority w:val="19"/>
    <w:qFormat/>
    <w:rPr>
      <w:i/>
      <w:color w:val="5B9BD5"/>
      <w:w w:val="100"/>
      <w:sz w:val="21"/>
      <w:szCs w:val="21"/>
      <w:shd w:val="clear" w:color="000000" w:fill="auto"/>
    </w:rPr>
  </w:style>
  <w:style w:type="character" w:styleId="a9">
    <w:name w:val="Strong"/>
    <w:uiPriority w:val="20"/>
    <w:qFormat/>
    <w:rPr>
      <w:b/>
      <w:w w:val="100"/>
      <w:sz w:val="21"/>
      <w:szCs w:val="21"/>
      <w:shd w:val="clear" w:color="000000" w:fill="auto"/>
    </w:rPr>
  </w:style>
  <w:style w:type="paragraph" w:styleId="aa">
    <w:name w:val="Quote"/>
    <w:uiPriority w:val="21"/>
    <w:qFormat/>
    <w:pPr>
      <w:ind w:left="864" w:right="864"/>
      <w:jc w:val="center"/>
    </w:pPr>
    <w:rPr>
      <w:i/>
      <w:color w:val="404040"/>
      <w:sz w:val="20"/>
      <w:szCs w:val="20"/>
    </w:rPr>
  </w:style>
  <w:style w:type="paragraph" w:styleId="ab">
    <w:name w:val="Intense Quote"/>
    <w:uiPriority w:val="22"/>
    <w:qFormat/>
    <w:pPr>
      <w:ind w:left="950" w:right="950"/>
      <w:jc w:val="center"/>
    </w:pPr>
    <w:rPr>
      <w:i/>
      <w:color w:val="5B9BD5"/>
      <w:sz w:val="20"/>
      <w:szCs w:val="20"/>
    </w:rPr>
  </w:style>
  <w:style w:type="character" w:styleId="ac">
    <w:name w:val="Subtle Reference"/>
    <w:uiPriority w:val="23"/>
    <w:qFormat/>
    <w:rPr>
      <w:smallCaps/>
      <w:color w:val="5A5A5A"/>
      <w:w w:val="100"/>
      <w:sz w:val="21"/>
      <w:szCs w:val="21"/>
      <w:shd w:val="clear" w:color="000000" w:fill="auto"/>
    </w:rPr>
  </w:style>
  <w:style w:type="character" w:styleId="ad">
    <w:name w:val="Intense Reference"/>
    <w:uiPriority w:val="24"/>
    <w:qFormat/>
    <w:rPr>
      <w:b/>
      <w:smallCaps/>
      <w:color w:val="5B9BD5"/>
      <w:w w:val="100"/>
      <w:sz w:val="21"/>
      <w:szCs w:val="21"/>
      <w:shd w:val="clear" w:color="000000" w:fill="auto"/>
    </w:rPr>
  </w:style>
  <w:style w:type="character" w:styleId="ae">
    <w:name w:val="Book Title"/>
    <w:uiPriority w:val="25"/>
    <w:qFormat/>
    <w:rPr>
      <w:b/>
      <w:i/>
      <w:w w:val="100"/>
      <w:sz w:val="21"/>
      <w:szCs w:val="21"/>
      <w:shd w:val="clear" w:color="000000" w:fill="auto"/>
    </w:rPr>
  </w:style>
  <w:style w:type="paragraph" w:styleId="af">
    <w:name w:val="List Paragraph"/>
    <w:uiPriority w:val="26"/>
    <w:qFormat/>
    <w:pPr>
      <w:ind w:left="850"/>
      <w:jc w:val="both"/>
    </w:pPr>
  </w:style>
  <w:style w:type="paragraph" w:styleId="TOC">
    <w:name w:val="TOC Heading"/>
    <w:uiPriority w:val="27"/>
    <w:unhideWhenUsed/>
    <w:qFormat/>
    <w:rPr>
      <w:color w:val="2E74B5"/>
      <w:sz w:val="32"/>
      <w:szCs w:val="32"/>
    </w:rPr>
  </w:style>
  <w:style w:type="paragraph" w:styleId="10">
    <w:name w:val="toc 1"/>
    <w:uiPriority w:val="28"/>
    <w:unhideWhenUsed/>
    <w:qFormat/>
    <w:pPr>
      <w:jc w:val="both"/>
    </w:pPr>
  </w:style>
  <w:style w:type="paragraph" w:styleId="20">
    <w:name w:val="toc 2"/>
    <w:uiPriority w:val="29"/>
    <w:unhideWhenUsed/>
    <w:qFormat/>
    <w:pPr>
      <w:ind w:left="425"/>
      <w:jc w:val="both"/>
    </w:pPr>
  </w:style>
  <w:style w:type="paragraph" w:styleId="30">
    <w:name w:val="toc 3"/>
    <w:uiPriority w:val="30"/>
    <w:unhideWhenUsed/>
    <w:qFormat/>
    <w:pPr>
      <w:ind w:left="850"/>
      <w:jc w:val="both"/>
    </w:pPr>
  </w:style>
  <w:style w:type="paragraph" w:styleId="40">
    <w:name w:val="toc 4"/>
    <w:uiPriority w:val="31"/>
    <w:unhideWhenUsed/>
    <w:qFormat/>
    <w:pPr>
      <w:ind w:left="1275"/>
      <w:jc w:val="both"/>
    </w:pPr>
  </w:style>
  <w:style w:type="paragraph" w:styleId="50">
    <w:name w:val="toc 5"/>
    <w:uiPriority w:val="32"/>
    <w:unhideWhenUsed/>
    <w:qFormat/>
    <w:pPr>
      <w:ind w:left="1700"/>
      <w:jc w:val="both"/>
    </w:pPr>
  </w:style>
  <w:style w:type="paragraph" w:styleId="60">
    <w:name w:val="toc 6"/>
    <w:uiPriority w:val="33"/>
    <w:unhideWhenUsed/>
    <w:qFormat/>
    <w:pPr>
      <w:ind w:left="2125"/>
      <w:jc w:val="both"/>
    </w:pPr>
  </w:style>
  <w:style w:type="paragraph" w:styleId="70">
    <w:name w:val="toc 7"/>
    <w:uiPriority w:val="34"/>
    <w:unhideWhenUsed/>
    <w:qFormat/>
    <w:pPr>
      <w:ind w:left="2550"/>
      <w:jc w:val="both"/>
    </w:pPr>
  </w:style>
  <w:style w:type="paragraph" w:styleId="80">
    <w:name w:val="toc 8"/>
    <w:uiPriority w:val="35"/>
    <w:unhideWhenUsed/>
    <w:qFormat/>
    <w:pPr>
      <w:ind w:left="2975"/>
      <w:jc w:val="both"/>
    </w:pPr>
  </w:style>
  <w:style w:type="paragraph" w:styleId="90">
    <w:name w:val="toc 9"/>
    <w:uiPriority w:val="36"/>
    <w:unhideWhenUsed/>
    <w:qFormat/>
    <w:pPr>
      <w:ind w:left="3400"/>
      <w:jc w:val="both"/>
    </w:pPr>
  </w:style>
  <w:style w:type="table" w:styleId="af0">
    <w:name w:val="Table Grid"/>
    <w:basedOn w:val="a1"/>
    <w:uiPriority w:val="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Char"/>
    <w:unhideWhenUsed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f1"/>
    <w:rPr>
      <w:w w:val="100"/>
      <w:sz w:val="18"/>
      <w:szCs w:val="18"/>
      <w:shd w:val="clear" w:color="000000" w:fill="auto"/>
    </w:rPr>
  </w:style>
  <w:style w:type="paragraph" w:styleId="af2">
    <w:name w:val="footer"/>
    <w:basedOn w:val="a"/>
    <w:link w:val="Char0"/>
    <w:unhideWhenUsed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f2"/>
    <w:rPr>
      <w:w w:val="100"/>
      <w:sz w:val="18"/>
      <w:szCs w:val="18"/>
      <w:shd w:val="clear" w:color="000000" w:fill="auto"/>
    </w:rPr>
  </w:style>
  <w:style w:type="paragraph" w:styleId="af3">
    <w:name w:val="Balloon Text"/>
    <w:basedOn w:val="a"/>
    <w:link w:val="Char1"/>
    <w:uiPriority w:val="99"/>
    <w:semiHidden/>
    <w:unhideWhenUsed/>
    <w:rsid w:val="002E10F7"/>
    <w:rPr>
      <w:sz w:val="18"/>
      <w:szCs w:val="18"/>
    </w:rPr>
  </w:style>
  <w:style w:type="character" w:customStyle="1" w:styleId="Char1">
    <w:name w:val="批注框文本 Char"/>
    <w:basedOn w:val="a0"/>
    <w:link w:val="af3"/>
    <w:uiPriority w:val="99"/>
    <w:semiHidden/>
    <w:rsid w:val="002E10F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3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1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156</Words>
  <Characters>893</Characters>
  <Application>Microsoft Office Word</Application>
  <DocSecurity>0</DocSecurity>
  <Lines>7</Lines>
  <Paragraphs>2</Paragraphs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Company>微软中国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71</cp:revision>
  <cp:lastPrinted>2018-03-28T07:21:00Z</cp:lastPrinted>
  <dcterms:created xsi:type="dcterms:W3CDTF">2018-03-02T07:58:00Z</dcterms:created>
  <dcterms:modified xsi:type="dcterms:W3CDTF">2018-03-30T02:21:00Z</dcterms:modified>
</cp:coreProperties>
</file>