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left"/>
        <w:rPr>
          <w:rFonts w:eastAsia="黑体"/>
        </w:rPr>
      </w:pPr>
      <w:r>
        <w:rPr>
          <w:rFonts w:eastAsia="方正黑体_GBK"/>
          <w:szCs w:val="32"/>
        </w:rPr>
        <w:t>附件1</w:t>
      </w:r>
    </w:p>
    <w:p>
      <w:pPr>
        <w:spacing w:line="590" w:lineRule="exact"/>
        <w:ind w:firstLine="0"/>
        <w:rPr>
          <w:szCs w:val="32"/>
        </w:rPr>
      </w:pPr>
    </w:p>
    <w:p>
      <w:pPr>
        <w:spacing w:line="590" w:lineRule="exact"/>
        <w:ind w:firstLine="0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sz w:val="44"/>
          <w:szCs w:val="44"/>
        </w:rPr>
        <w:t>2017年度省科学技术一、二、三等奖</w:t>
      </w:r>
    </w:p>
    <w:p>
      <w:pPr>
        <w:spacing w:line="59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申报说明</w:t>
      </w:r>
      <w:bookmarkEnd w:id="0"/>
    </w:p>
    <w:p>
      <w:pPr>
        <w:ind w:firstLine="627" w:firstLineChars="196"/>
        <w:rPr>
          <w:rFonts w:eastAsia="黑体"/>
        </w:rPr>
      </w:pPr>
    </w:p>
    <w:p>
      <w:pPr>
        <w:ind w:firstLine="627" w:firstLineChars="196"/>
        <w:rPr>
          <w:rFonts w:eastAsia="方正黑体_GBK"/>
          <w:szCs w:val="32"/>
        </w:rPr>
      </w:pPr>
      <w:r>
        <w:rPr>
          <w:rFonts w:eastAsia="方正黑体_GBK"/>
          <w:szCs w:val="32"/>
        </w:rPr>
        <w:t>一、申报重点</w:t>
      </w:r>
    </w:p>
    <w:p>
      <w:pPr>
        <w:ind w:firstLine="627" w:firstLineChars="196"/>
      </w:pPr>
      <w:r>
        <w:t>2017年度省科学技术奖励工作，以增强自主创新能力，加速科技成果转化和产业化，促进创新驱动发展为核心，以推动企业技术创新、产业技术创新和社会发展创新为重点，鼓励企业及产学研联合申报。重点奖励实现技术突破的原创性成果、带动产业整体升级和高端攀升的应用性成果、基础研究中被</w:t>
      </w:r>
      <w:r>
        <w:rPr>
          <w:szCs w:val="32"/>
        </w:rPr>
        <w:t>国内外同行所公认的科学发现以及</w:t>
      </w:r>
      <w:r>
        <w:t>显著改善民生和促进社会发展的重要成果。</w:t>
      </w:r>
    </w:p>
    <w:p>
      <w:pPr>
        <w:ind w:firstLine="627" w:firstLineChars="196"/>
        <w:rPr>
          <w:rFonts w:eastAsia="方正黑体_GBK"/>
          <w:szCs w:val="32"/>
        </w:rPr>
      </w:pPr>
      <w:r>
        <w:rPr>
          <w:rFonts w:eastAsia="方正黑体_GBK"/>
          <w:szCs w:val="32"/>
        </w:rPr>
        <w:t>二、专业设置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2017年度省科学技术奖仍设9个专业组（见附件），请根据申报项目的专业内容准确选择填写。基础类成果按应用前景选择填写。</w:t>
      </w:r>
    </w:p>
    <w:p>
      <w:pPr>
        <w:ind w:firstLine="627" w:firstLineChars="196"/>
        <w:rPr>
          <w:rFonts w:eastAsia="方正黑体_GBK"/>
          <w:szCs w:val="32"/>
        </w:rPr>
      </w:pPr>
      <w:r>
        <w:rPr>
          <w:rFonts w:eastAsia="方正黑体_GBK"/>
          <w:szCs w:val="32"/>
        </w:rPr>
        <w:t>三、申报条件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1．应用类科技成果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应是技术创新性突出，在实施技术发明、技术开发、社会公益、重大工程等项目中，取得关键技术或系统集成上的重要创新，而且</w:t>
      </w:r>
      <w:r>
        <w:rPr>
          <w:kern w:val="32"/>
        </w:rPr>
        <w:t>是2年（2015年1月1日）前完成整体技术应用并且</w:t>
      </w:r>
      <w:r>
        <w:rPr>
          <w:szCs w:val="32"/>
        </w:rPr>
        <w:t>效益显著、为江苏的经济建设和社会发展做出了重要贡献的。</w:t>
      </w:r>
    </w:p>
    <w:p>
      <w:pPr>
        <w:spacing w:line="590" w:lineRule="exact"/>
        <w:rPr>
          <w:szCs w:val="32"/>
        </w:rPr>
      </w:pPr>
      <w:r>
        <w:rPr>
          <w:szCs w:val="32"/>
        </w:rPr>
        <w:t>应用类科技成果申报材料提供的10个核心知识产权，必须是历年江苏省科学技术奖获奖项目中未使用过的。重复使用的，将作为形式审查不合格项目，取消本年度申报资格。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2．基础类科技成果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应是在科学研究中取得重要突破，其原创性成果为国内外同行所公认，</w:t>
      </w:r>
      <w:r>
        <w:rPr>
          <w:kern w:val="32"/>
        </w:rPr>
        <w:t>提供的主要论文论著应当公开发表2年（2015年1月1日）以上，且</w:t>
      </w:r>
      <w:r>
        <w:rPr>
          <w:szCs w:val="32"/>
        </w:rPr>
        <w:t>研究成果具有明确的应用前景，对提高江苏地区的科技创新能力有重要意义的。</w:t>
      </w:r>
    </w:p>
    <w:p>
      <w:pPr>
        <w:spacing w:line="590" w:lineRule="exact"/>
        <w:rPr>
          <w:szCs w:val="32"/>
        </w:rPr>
      </w:pPr>
      <w:r>
        <w:rPr>
          <w:szCs w:val="32"/>
        </w:rPr>
        <w:t>基础类科技成果申报材料提供的8篇代表性论文论著，必须是历年江苏省科学技术奖获奖项目中未使用过的。重复使用的，将作为形式审查不合格项目，取消本年度申报资格。</w:t>
      </w:r>
    </w:p>
    <w:p>
      <w:pPr>
        <w:spacing w:line="590" w:lineRule="exact"/>
        <w:rPr>
          <w:szCs w:val="32"/>
        </w:rPr>
      </w:pPr>
      <w:r>
        <w:rPr>
          <w:szCs w:val="32"/>
        </w:rPr>
        <w:t>3．申报省科学技术奖工人创新项目的必须是生产一线工人。</w:t>
      </w:r>
    </w:p>
    <w:p>
      <w:pPr>
        <w:ind w:firstLine="627" w:firstLineChars="196"/>
        <w:rPr>
          <w:rFonts w:eastAsia="方正黑体_GBK"/>
          <w:szCs w:val="32"/>
        </w:rPr>
      </w:pPr>
      <w:r>
        <w:rPr>
          <w:rFonts w:eastAsia="方正黑体_GBK"/>
          <w:szCs w:val="32"/>
        </w:rPr>
        <w:t>四、填写要求</w:t>
      </w:r>
    </w:p>
    <w:p>
      <w:pPr>
        <w:rPr>
          <w:szCs w:val="32"/>
        </w:rPr>
      </w:pPr>
      <w:r>
        <w:rPr>
          <w:szCs w:val="32"/>
        </w:rPr>
        <w:t>申报材料由《江苏省科学技术奖推荐书》和附件组成，包括电子版和纸质版。《推荐</w:t>
      </w:r>
      <w:r>
        <w:rPr>
          <w:kern w:val="32"/>
        </w:rPr>
        <w:t>书》是省科学技术奖励评审的主要依据，文字描述要准确、客观，突出项目的科学发现、技术发明或科技创新内容。</w:t>
      </w:r>
      <w:r>
        <w:rPr>
          <w:szCs w:val="32"/>
        </w:rPr>
        <w:t>《推荐书》需由各推荐单位按照分配的IP地址、账号和密码组织申报单位（人选）登录省科学技术奖励申报系统在线填写、打印生成，字型不小于5号，与各种附件材料的原件合订，即为纸质版“原件”。电子版附件大小不超过4M，将各种附件原件扫描排版通过申报系统打印、</w:t>
      </w:r>
      <w:r>
        <w:t>竖装，A4纸型，</w:t>
      </w:r>
      <w:r>
        <w:rPr>
          <w:szCs w:val="32"/>
        </w:rPr>
        <w:t>与《推荐书》合订，即为纸质版“复印件”。</w:t>
      </w:r>
      <w:r>
        <w:t>一式2套（原件1套、</w:t>
      </w:r>
      <w:r>
        <w:rPr>
          <w:szCs w:val="32"/>
        </w:rPr>
        <w:t>复印件</w:t>
      </w:r>
      <w:r>
        <w:t>1套）。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应用类科技成果的附件材料包括反映该成果实际应用两年（即关键技术在2015年1月1日前）以上的证明材料，如生产应用证明（必须有单位公章）、经济效益证明（必须有单位财务专用章）、技术转让协议、专利许可证明等。反映关键技术的10个核心知识产权持有人应是申报项目的完成人。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基础类科技成果的附件材料包括反映该成果内容的8篇代表性论文论著，以及8篇代表性论文论著主要他引论文引用页等证明。8篇代表性论文论著必须全部是2015年1月1日前公开发表且主体工作为国内完成；如果是申报项目完成人在国外完成的，论文所署单位须有该完成人国内工作单位。8篇代表性论文的作者应为项目完成人，论文的第一作者及通讯作者不在项目完成人之列的，须出具知情同意书；论文有共同通讯作者（或共同第一作者）且不在项目完成人之列的，也须出具知情同意书。</w:t>
      </w:r>
    </w:p>
    <w:p>
      <w:pPr>
        <w:ind w:firstLine="627" w:firstLineChars="196"/>
        <w:rPr>
          <w:szCs w:val="32"/>
        </w:rPr>
      </w:pPr>
      <w:r>
        <w:rPr>
          <w:szCs w:val="32"/>
        </w:rPr>
        <w:t>工人创新项目需提供被推荐人属于生产一线工人的证明。</w:t>
      </w:r>
    </w:p>
    <w:p>
      <w:pPr>
        <w:ind w:firstLine="627" w:firstLineChars="196"/>
        <w:rPr>
          <w:rFonts w:eastAsia="方正黑体_GBK"/>
          <w:szCs w:val="32"/>
        </w:rPr>
      </w:pPr>
      <w:r>
        <w:rPr>
          <w:rFonts w:eastAsia="方正黑体_GBK"/>
          <w:szCs w:val="32"/>
        </w:rPr>
        <w:t>五、公示制度</w:t>
      </w:r>
    </w:p>
    <w:p>
      <w:pPr>
        <w:spacing w:line="590" w:lineRule="exact"/>
        <w:rPr>
          <w:szCs w:val="32"/>
        </w:rPr>
      </w:pPr>
      <w:r>
        <w:rPr>
          <w:szCs w:val="32"/>
        </w:rPr>
        <w:t>2017年度省科学技术奖实行形式审查合格项目、专业组初评结果、拟奖励项目三阶段公示制度。形式审查合格项目公示时间15天，公示内容包括项目名称、完成人、完成单位、项目简介、主要知识产权目录、代表性论文论著目录、推广应用情况等；专业组初评结果公示15天，公示入围项目名称、完成人和完成单位；综合评审结果公示7天，公示拟奖励项目名称、拟奖励等级、项目完成人和完成单位。有异议的人员或者单位请在公示阶段提出异议，接受实名举报，过期不予受理。省科技厅机关纪委负责监督评审全过程。</w:t>
      </w:r>
    </w:p>
    <w:p>
      <w:pPr>
        <w:spacing w:line="590" w:lineRule="exact"/>
        <w:rPr>
          <w:szCs w:val="32"/>
        </w:rPr>
      </w:pPr>
    </w:p>
    <w:p>
      <w:pPr>
        <w:spacing w:line="590" w:lineRule="exact"/>
        <w:ind w:firstLine="640" w:firstLineChars="200"/>
        <w:rPr>
          <w:rFonts w:eastAsia="方正小标宋_GBK"/>
          <w:sz w:val="28"/>
          <w:szCs w:val="28"/>
        </w:rPr>
      </w:pPr>
      <w:r>
        <w:rPr>
          <w:szCs w:val="32"/>
        </w:rPr>
        <w:t>附：2017年度省科学技术奖专业组</w:t>
      </w:r>
    </w:p>
    <w:p>
      <w:pPr>
        <w:adjustRightInd w:val="0"/>
        <w:spacing w:line="400" w:lineRule="exact"/>
        <w:ind w:firstLine="0"/>
        <w:rPr>
          <w:rFonts w:hint="eastAsia"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br w:type="page"/>
      </w:r>
    </w:p>
    <w:p>
      <w:pPr>
        <w:adjustRightInd w:val="0"/>
        <w:spacing w:line="400" w:lineRule="exact"/>
        <w:ind w:firstLine="0"/>
        <w:rPr>
          <w:rFonts w:hint="eastAsia"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</w:t>
      </w:r>
    </w:p>
    <w:p>
      <w:pPr>
        <w:adjustRightInd w:val="0"/>
        <w:spacing w:line="50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2017年度省科学技术奖专业组</w:t>
      </w:r>
    </w:p>
    <w:p>
      <w:pPr>
        <w:adjustRightInd w:val="0"/>
        <w:spacing w:line="400" w:lineRule="exact"/>
        <w:ind w:firstLine="0"/>
        <w:jc w:val="center"/>
        <w:rPr>
          <w:rFonts w:eastAsia="方正小标宋_GBK"/>
          <w:sz w:val="44"/>
          <w:szCs w:val="44"/>
        </w:rPr>
      </w:pPr>
    </w:p>
    <w:tbl>
      <w:tblPr>
        <w:tblStyle w:val="3"/>
        <w:tblW w:w="9477" w:type="dxa"/>
        <w:jc w:val="center"/>
        <w:tblInd w:w="-4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816"/>
        <w:gridCol w:w="61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tblHeader/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专业组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评审组名称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sz w:val="30"/>
                <w:szCs w:val="30"/>
              </w:rPr>
              <w:t>评  审  范  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一、电子信息及系统科学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网络与通信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无线通信，光通信，卫星及微波通信，信号与信息处理，信息与网络安全，三网融合及终端设备，短距离无线通信，多媒体移动终端，电信增值服务，有线及广播电视等。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计算机与软件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基础及应用数学，计算科学及应用技术（云计算、并行计算、可信计算等），海量数据处理与挖掘技术，语言识别及中文信息处理，基础软件，应用软件，嵌入式软件及中间件，数字媒体（动漫、网游、创意设计），软件服务及外包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微电子及元器件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微电子技术，光电子技术，半导体技术，集成电路设计、制造、封装、测试及关键配套材，新型传感器，传感网芯片，RFID，传感网节点产品，微纳器件，MEMS，光电子器件，半导体发光器件，片式元器件等。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二、生物技术与医药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生物技术与生物工程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生物技术，基因工程，蛋白质，核酸，多肽，干细胞，疫苗，生物芯片，组织工程，工业生物技术，能源生物技术，生物环保技术，生物医学电子技术等。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药学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化学新药，现代中药，制药工程技术，放射性药物，生物技术药，药剂学，药理学，药物分析与药品筛选，药物实验动物学，药物统计学等。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医疗器械及材料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生物试剂，医用材料，人工器官，疾病诊断仪器，大型医疗装备，制药器械，制药工业专用设备等。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三、能源与节能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新能源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太阳能技术及测试与装备，风能技术及控制系统，关键零部件，生物质能，新能源汽车及动力电池，核能、地热能、海洋能等新能源技术与装备等。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高效节能与减排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能源动力系统节能减排技术，石油、天然气、化工系统节能减排技术，矿业、冶金、建材系统节能减排技术，轻工机械、印染纺织系统节能减排技术，半导体照明关键技术等。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动力电气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智能电网技术，超导技术，发电与电站工程，输变电技术，高电压与绝缘，继电保护，电力系统自动化，电机与电器，动力，锅炉，热力系统等。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四、材料与化学工程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无机材料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碳纤维等高性能纤维材料，陶瓷材料，玻璃材料，特种功能材料，无机非金属复合材料等。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有机高分子材料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有机高分子材料，功能高分子材料，聚合物复合材料，高分子液晶材料，天然高分子产品加工等。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金属材料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钢铁冶金技术、原料与处理技术，钢铁加工与制造技术，有色金属冶金技术、加工与制造工艺技术等，金属复合材料，高性能合金材料，高性能稀土材料等。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化学工程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化工工程技术及装置，石油炼制技术，有机化工，煤化工，合成树脂与塑料，化学纤维，橡胶技术，无机化工，精细化学品，生物化学，电化学等。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五、先进制造与重大装备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装备制造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数控机床装备，工程机械装备，纺织机械装备，轨道交通装备，海洋工程装备，自动化制造装备，能源与动力装备，冶金装备，煤炭与矿山装备，电力设备装备，交通运输装备，流体传动装备等。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先进制造与自动控制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数字化与智能化制造技术，机器人与智能控制，工业自动化，先进控制与设备，绿色制造等。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仪器仪表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仪器仪表技术，工业自动化仪表，电工仪器仪表，光学仪器，环境监测仪，热工与化工测量仪器仪表等。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机械技术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机械设计，机械原理与零件，热加工工艺与设备，通用机械技术与设备，流体机械技术与设备，极端机械制造技术、精密模具等。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六、资源与环境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环境科学与生态保护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环境学，气象学，环境生态保护与修复工程，生态环境监测与预报等。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环保监测与技术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环境监测与预报，环境监测仪器及系统，水、固、气污染防治技术及设备，环保成套技术及装备等。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资源开发利用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土地资源调查与利用，海洋资源调查与观测，矿产、油气资源勘探与开发开采工程，石油、天然气储存与运输工程，工程地质、矿产调查与评价，生态地理调查、评价与规划，地质灾害监测预报与防治，工程地震技术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安全生产技术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凿岩爆破工程，井巷工程，矿山压力与支护，矿山生产安全，劳动安全技术，消防工程等。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七、建筑、水利与交通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土木建筑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土木建筑结构、规划，土木工程施工，市政工程，防灾减灾工程，岩土，路基、路面工程，桥涵工程，隧道工程等。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水利工程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水利工程勘测、施工，河流泥沙工程，海洋工程，水资源利用与管理，水利工程管理，防洪抗旱减灾，陆地水文，大坝监测等。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交通运输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运输安全管理，城市道路运输工程，水路运输，港口设计技术，船舶工程，造船专用工艺，机场及航空运输，铁路、城轨车辆系统等。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八、农业与林业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农业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作物育种，农业生物工程，作物栽培，土壤与肥料，植物保护，农业设施与机械装备，食品加工及其副产品和利用，食品安全等。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林业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林木育种，经济林，园艺，蔬菜，果树等。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养殖业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动物育种与繁育，动物营养与饲料加工，兽医学，畜禽养殖等；水产品种选育与增殖、贮藏与加工，水产饲料与病害防治等。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九、医疗卫生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内科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心血管，呼吸，肾脏，胃肠，内分泌等，放射医学。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外科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普通外科，神经外科，胸外科，骨科，泌尿外科，妇产科，耳鼻咽喉科，眼科，口腔科等。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基础与预防医学</w:t>
            </w:r>
          </w:p>
        </w:tc>
        <w:tc>
          <w:tcPr>
            <w:tcW w:w="6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流行病学，传染病预防，卫生检验学，放射卫生学，保健医学，康复医学，运动医学等。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中医中药</w:t>
            </w:r>
          </w:p>
        </w:tc>
        <w:tc>
          <w:tcPr>
            <w:tcW w:w="61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中医学、中药学、针灸学、中西医结合。</w:t>
            </w:r>
          </w:p>
        </w:tc>
      </w:tr>
    </w:tbl>
    <w:p>
      <w:pPr>
        <w:spacing w:line="590" w:lineRule="exact"/>
        <w:ind w:firstLine="0"/>
        <w:rPr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637E5"/>
    <w:rsid w:val="667637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2017-04-10T03:27:00Z</dcterms:created>
  <dc:creator>Administrator</dc:creator>
  <cp:lastModifiedBy>Administrator</cp:lastModifiedBy>
  <dcterms:modified xsi:type="dcterms:W3CDTF">2017-04-10T03:28:17Z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