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仿宋" w:eastAsia="方正小标宋_GBK"/>
          <w:color w:val="000000"/>
          <w:sz w:val="36"/>
          <w:szCs w:val="36"/>
        </w:rPr>
      </w:pPr>
      <w:bookmarkStart w:id="2" w:name="_GoBack"/>
      <w:r>
        <w:rPr>
          <w:rFonts w:hint="eastAsia" w:ascii="方正小标宋_GBK" w:hAnsi="仿宋" w:eastAsia="方正小标宋_GBK"/>
          <w:color w:val="000000"/>
          <w:sz w:val="36"/>
          <w:szCs w:val="36"/>
        </w:rPr>
        <w:t>2021年泰州市科技支撑计划（社会发展）项目指南</w:t>
      </w:r>
    </w:p>
    <w:bookmarkEnd w:id="2"/>
    <w:p>
      <w:pPr>
        <w:spacing w:line="560" w:lineRule="exact"/>
        <w:rPr>
          <w:rFonts w:hint="eastAsia" w:ascii="仿宋_GB2312" w:eastAsia="仿宋_GB231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一、科技示范项目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b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 xml:space="preserve">1001  </w:t>
      </w:r>
      <w:r>
        <w:rPr>
          <w:rFonts w:hint="eastAsia" w:ascii="仿宋_GB2312" w:hAnsi="宋体" w:eastAsia="仿宋_GB2312" w:cs="方正仿宋_GBK"/>
          <w:color w:val="FF0000"/>
          <w:kern w:val="0"/>
          <w:sz w:val="32"/>
          <w:szCs w:val="32"/>
        </w:rPr>
        <w:t>突发新发重大传染病防控综合能力提升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color w:val="FF0000"/>
          <w:sz w:val="32"/>
          <w:szCs w:val="32"/>
        </w:rPr>
        <w:t>针对新型冠状病毒感染的肺炎疫情防控工作需求，坚持问题导向，开展以新冠肺炎为例的突发新发重大传染病病人隔离治疗、防控诊疗方案、医疗废弃物处理及快速预警、“绿色通道”快速响应、中医及中医药应用研究等防控体系建设方面的集成应用研究，进一步提升我市应对“突发新发重大传染病”防控能力。</w:t>
      </w:r>
    </w:p>
    <w:p>
      <w:pPr>
        <w:spacing w:line="560" w:lineRule="exact"/>
        <w:ind w:firstLine="630"/>
        <w:rPr>
          <w:rFonts w:hint="eastAsia" w:ascii="仿宋_GB2312" w:hAnsi="宋体" w:eastAsia="仿宋_GB2312" w:cs="方正仿宋_GBK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1002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方正仿宋_GBK"/>
          <w:kern w:val="0"/>
          <w:sz w:val="32"/>
          <w:szCs w:val="32"/>
        </w:rPr>
        <w:t>农村生活污水精准化治理与监管技术集成应用示范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方正仿宋_GBK"/>
          <w:kern w:val="0"/>
          <w:sz w:val="32"/>
          <w:szCs w:val="32"/>
        </w:rPr>
        <w:t>围绕实施乡村振兴战略、打赢污染防治攻坚战，加快美丽宜居乡村建设，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针对部分生活污水、生态系统退化等问题，开展农村生活污水处理方式研究并进行集成创新应用，建立适宜泰州地区的、可复制可推广的精准化治理模式和农村生活污水设计、建设、施工、验收、监管、效益评估等技术规范，建立农村生活污水信息化监管平台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二、大健康产业科技专项</w:t>
      </w:r>
    </w:p>
    <w:p>
      <w:pPr>
        <w:spacing w:line="560" w:lineRule="exact"/>
        <w:ind w:firstLine="630"/>
        <w:rPr>
          <w:rFonts w:hint="eastAsia" w:ascii="仿宋_GB2312" w:hAnsi="宋体" w:eastAsia="仿宋_GB2312" w:cs="方正仿宋_GBK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1．</w:t>
      </w:r>
      <w:r>
        <w:rPr>
          <w:rFonts w:hint="eastAsia" w:ascii="仿宋_GB2312" w:hAnsi="宋体" w:eastAsia="仿宋_GB2312" w:cs="方正仿宋_GBK"/>
          <w:b/>
          <w:kern w:val="0"/>
          <w:sz w:val="32"/>
          <w:szCs w:val="32"/>
        </w:rPr>
        <w:t>临床诊疗技术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项目验收时要有一定量的临床应用案例。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2011  内科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2012  外科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2013  检验科（诊断）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2014  中医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2．医药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2021  生物技术药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2022  化学新药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2023  现代中药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2024  生物试剂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2025  医用材料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2026  医疗器械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2027  特殊医学食品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3．公共卫生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2031  病媒生物预防控制关键技术应用研究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2032  血液安全关键技术应用研究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2033  老年人健康关键技术应用研究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2034  妇女儿童健康关键技术应用研究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2035  慢病检测及患者康复关键技术应用研究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2036  残疾人康复关键技术应用研究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2037  精神疾病的心理康复应用研究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2038  环境与健康风险评估关键技术研究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2039  重大或新发传染疾病预防控制关键技术应用研究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2040  新冠疫情常态化防控关键技术应用研究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三、生态文明建设科技专项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主要支持对我市环境保护和环境治理具有支撑作用，技术集成度高、能在全市范围内示范推广的项目。</w:t>
      </w:r>
    </w:p>
    <w:p>
      <w:pPr>
        <w:spacing w:line="560" w:lineRule="exact"/>
        <w:ind w:firstLine="63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3001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饮用水先进处理技术应用研究</w:t>
      </w:r>
    </w:p>
    <w:p>
      <w:pPr>
        <w:spacing w:line="560" w:lineRule="exact"/>
        <w:ind w:firstLine="63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3002  水污染防治关键技术应用研究</w:t>
      </w:r>
    </w:p>
    <w:p>
      <w:pPr>
        <w:spacing w:line="560" w:lineRule="exact"/>
        <w:ind w:firstLine="63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3003  </w:t>
      </w:r>
      <w:r>
        <w:rPr>
          <w:rFonts w:hint="eastAsia" w:ascii="仿宋_GB2312" w:hAnsi="宋体" w:eastAsia="仿宋_GB2312"/>
          <w:sz w:val="32"/>
          <w:szCs w:val="32"/>
        </w:rPr>
        <w:t>大气污染防治关键技术应用研究</w:t>
      </w:r>
    </w:p>
    <w:p>
      <w:pPr>
        <w:spacing w:line="560" w:lineRule="exact"/>
        <w:ind w:firstLine="63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3004  土壤污染防治关键技术应用研究</w:t>
      </w:r>
    </w:p>
    <w:p>
      <w:pPr>
        <w:spacing w:line="560" w:lineRule="exact"/>
        <w:ind w:firstLine="63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3005  声、光等物理污染防控关键技术应用研究</w:t>
      </w:r>
    </w:p>
    <w:p>
      <w:pPr>
        <w:spacing w:line="560" w:lineRule="exact"/>
        <w:ind w:firstLine="63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3006  固体废弃物无害化处理和资源化利用关键技术应用研究</w:t>
      </w:r>
    </w:p>
    <w:p>
      <w:pPr>
        <w:spacing w:line="560" w:lineRule="exact"/>
        <w:ind w:firstLine="63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3007  绿色智慧建筑关键技术应用研究</w:t>
      </w:r>
    </w:p>
    <w:p>
      <w:pPr>
        <w:spacing w:line="560" w:lineRule="exact"/>
        <w:ind w:firstLine="63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3008  危险废物减量化及利用处置技术应用研究</w:t>
      </w:r>
    </w:p>
    <w:p>
      <w:pPr>
        <w:spacing w:line="560" w:lineRule="exact"/>
        <w:ind w:firstLine="63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3009  城市节水新技术、新产品研发与应用</w:t>
      </w:r>
    </w:p>
    <w:p>
      <w:pPr>
        <w:spacing w:line="560" w:lineRule="exact"/>
        <w:ind w:firstLine="63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3010  节能减排和资源循环利用关键技术应用研究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四、公共安全与社会管理专项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4001  </w:t>
      </w:r>
      <w:r>
        <w:rPr>
          <w:rFonts w:hint="eastAsia" w:ascii="仿宋_GB2312" w:hAnsi="宋体" w:eastAsia="仿宋_GB2312"/>
          <w:sz w:val="32"/>
          <w:szCs w:val="32"/>
        </w:rPr>
        <w:t>社会治安打防管控关键技术应用研究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4002  </w:t>
      </w:r>
      <w:r>
        <w:rPr>
          <w:rFonts w:hint="eastAsia" w:ascii="仿宋_GB2312" w:hAnsi="宋体" w:eastAsia="仿宋_GB2312"/>
          <w:sz w:val="32"/>
          <w:szCs w:val="32"/>
        </w:rPr>
        <w:t>气象、火灾、地质、地震、生物风险等灾害监测预警、防御及应急救助技术应用研究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4003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安全生产关键技术应用研究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4004  智慧城市建设关键技术应用研究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4005  信息技术在民生领域中的应用研究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4006  </w:t>
      </w:r>
      <w:r>
        <w:rPr>
          <w:rFonts w:hint="eastAsia" w:ascii="仿宋_GB2312" w:hAnsi="宋体" w:eastAsia="仿宋_GB2312"/>
          <w:sz w:val="32"/>
          <w:szCs w:val="32"/>
        </w:rPr>
        <w:t>生物安全防御与管控技术应用研究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4007  军民融合公共安全共性关键技术研究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4008  全民健身和体育竞技关键技术应用研究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4009  园林绿化关键技术应用研究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4010  </w:t>
      </w:r>
      <w:bookmarkStart w:id="0" w:name="OLE_LINK6"/>
      <w:bookmarkStart w:id="1" w:name="OLE_LINK5"/>
      <w:r>
        <w:rPr>
          <w:rFonts w:hint="eastAsia" w:ascii="仿宋_GB2312" w:hAnsi="宋体" w:eastAsia="仿宋_GB2312"/>
          <w:sz w:val="32"/>
          <w:szCs w:val="32"/>
        </w:rPr>
        <w:t>食品、药品、保健品、化妆品安全关键技术应用研究</w:t>
      </w:r>
      <w:bookmarkEnd w:id="0"/>
      <w:bookmarkEnd w:id="1"/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80BE0"/>
    <w:rsid w:val="70B8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2021-03-22T07:32:00Z</dcterms:created>
  <dc:creator>Administrator</dc:creator>
  <cp:lastModifiedBy>Administrator</cp:lastModifiedBy>
  <dcterms:modified xsi:type="dcterms:W3CDTF">2021-03-22T07:32:43Z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DE12460F76204F63979B5F53510FAFDA</vt:lpwstr>
  </property>
</Properties>
</file>