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XSpec="right" w:tblpY="25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353"/>
        <w:gridCol w:w="174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江苏省高等学校自然科学研究面上项目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（2021年度）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3"/>
        <w:tblW w:w="0" w:type="auto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2021年3月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 报  说  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1．申报书为江苏省高等学校自然科学研究项目的主要文件，一经批复，即作为立项依据。各项内容须认真填写，各项栏目不能空缺，无此项内容时填“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2．填写申报书前，请认真查阅《江苏省高等学校自然科学研究项目管理办法》（苏教规</w:t>
      </w:r>
      <w:r>
        <w:rPr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4号），申报书各项内容应实事求是，表达要明确、严谨。外来语要同时用原文和中文表达，第一次出现的缩写词，须标注全称。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3．“项目名称”，字数不超过25个字。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4．“学科代码”和“学科名称”，请使用国家技术监督局于2009年5月6日发布的《学科分类与代码》（GB/T13745-2009）；“学科代码”范围为：110—630，“学科代码”和“学科名称”填至二级学科。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“指南领域”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6．“人才计划”，指获得省部级以上人才计划资助，包括类型、授予单位、获得时间，须提供人才计划批文复印件。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7．“发表论文情况”，需提供3篇以内代表性论文，附论文首页及刊物封面复印件。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jc w:val="left"/>
        <w:rPr>
          <w:rFonts w:eastAsia="黑体"/>
          <w:b/>
          <w:bCs/>
          <w:szCs w:val="21"/>
        </w:rPr>
        <w:sectPr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2023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3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    费    预    算  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  入  预  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      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 请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 套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 筹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  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    出    预    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4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  <w:gridCol w:w="16"/>
        <w:gridCol w:w="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1.5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1．发表论文情况（3篇以内代表性论文），须提供论文首页及刊物封面复印件；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adjustRightInd w:val="0"/>
        <w:spacing w:line="300" w:lineRule="auto"/>
        <w:ind w:firstLine="420" w:firstLineChars="175"/>
      </w:pPr>
      <w:r>
        <w:rPr>
          <w:rFonts w:eastAsia="仿宋_GB2312"/>
          <w:sz w:val="24"/>
        </w:rPr>
        <w:t>6．获得人才计划情况（省部级以上人才计划），须提供人才计划批文复印件。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13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62F31"/>
    <w:rsid w:val="2F8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2021-04-07T02:56:00Z</dcterms:created>
  <dc:creator>Administrator</dc:creator>
  <cp:lastModifiedBy>Administrator</cp:lastModifiedBy>
  <dcterms:modified xsi:type="dcterms:W3CDTF">2021-04-07T02:56:25Z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7D603DA0FC6244C6A8D289CCC177A254</vt:lpwstr>
  </property>
</Properties>
</file>