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4E" w:rsidRDefault="00742374" w:rsidP="009F3CA6">
      <w:pPr>
        <w:widowControl/>
        <w:spacing w:line="640" w:lineRule="exact"/>
        <w:jc w:val="center"/>
        <w:outlineLvl w:val="0"/>
        <w:rPr>
          <w:rFonts w:ascii="方正小标宋简体" w:eastAsia="方正小标宋简体" w:hAnsi="微软雅黑" w:cs="宋体"/>
          <w:bCs/>
          <w:kern w:val="36"/>
          <w:sz w:val="44"/>
          <w:szCs w:val="44"/>
        </w:rPr>
      </w:pPr>
      <w:r w:rsidRPr="00742374"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  <w:t>教育部社科司关于2023年度</w:t>
      </w:r>
    </w:p>
    <w:p w:rsidR="00F74F4E" w:rsidRDefault="00742374" w:rsidP="009F3CA6">
      <w:pPr>
        <w:widowControl/>
        <w:spacing w:line="640" w:lineRule="exact"/>
        <w:jc w:val="center"/>
        <w:outlineLvl w:val="0"/>
        <w:rPr>
          <w:rFonts w:ascii="方正小标宋简体" w:eastAsia="方正小标宋简体" w:hAnsi="微软雅黑" w:cs="宋体"/>
          <w:bCs/>
          <w:kern w:val="36"/>
          <w:sz w:val="44"/>
          <w:szCs w:val="44"/>
        </w:rPr>
      </w:pPr>
      <w:r w:rsidRPr="00742374"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  <w:t>高校思想政治理论课教师研究专项</w:t>
      </w:r>
    </w:p>
    <w:p w:rsidR="00742374" w:rsidRPr="00742374" w:rsidRDefault="00742374" w:rsidP="009F3CA6">
      <w:pPr>
        <w:widowControl/>
        <w:spacing w:line="640" w:lineRule="exact"/>
        <w:jc w:val="center"/>
        <w:outlineLvl w:val="0"/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</w:pPr>
      <w:r w:rsidRPr="00742374"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  <w:t>一般项目申报工作的通知</w:t>
      </w:r>
    </w:p>
    <w:p w:rsidR="00742374" w:rsidRPr="00742374" w:rsidRDefault="00742374" w:rsidP="009F3CA6">
      <w:pPr>
        <w:widowControl/>
        <w:spacing w:line="540" w:lineRule="exact"/>
        <w:jc w:val="center"/>
        <w:rPr>
          <w:rFonts w:ascii="方正楷体_GBK" w:eastAsia="方正楷体_GBK" w:hAnsi="微软雅黑" w:cs="宋体" w:hint="eastAsia"/>
          <w:kern w:val="0"/>
          <w:sz w:val="32"/>
          <w:szCs w:val="32"/>
        </w:rPr>
      </w:pPr>
      <w:r w:rsidRPr="00742374">
        <w:rPr>
          <w:rFonts w:ascii="方正楷体_GBK" w:eastAsia="方正楷体_GBK" w:hAnsi="微软雅黑" w:cs="宋体" w:hint="eastAsia"/>
          <w:kern w:val="0"/>
          <w:sz w:val="32"/>
          <w:szCs w:val="32"/>
        </w:rPr>
        <w:t>教</w:t>
      </w:r>
      <w:proofErr w:type="gramStart"/>
      <w:r w:rsidRPr="00742374">
        <w:rPr>
          <w:rFonts w:ascii="方正楷体_GBK" w:eastAsia="方正楷体_GBK" w:hAnsi="微软雅黑" w:cs="宋体" w:hint="eastAsia"/>
          <w:kern w:val="0"/>
          <w:sz w:val="32"/>
          <w:szCs w:val="32"/>
        </w:rPr>
        <w:t>社科司函〔2023〕</w:t>
      </w:r>
      <w:proofErr w:type="gramEnd"/>
      <w:r w:rsidRPr="00742374">
        <w:rPr>
          <w:rFonts w:ascii="方正楷体_GBK" w:eastAsia="方正楷体_GBK" w:hAnsi="微软雅黑" w:cs="宋体" w:hint="eastAsia"/>
          <w:kern w:val="0"/>
          <w:sz w:val="32"/>
          <w:szCs w:val="32"/>
        </w:rPr>
        <w:t>19号</w:t>
      </w:r>
      <w:bookmarkStart w:id="0" w:name="_GoBack"/>
      <w:bookmarkEnd w:id="0"/>
    </w:p>
    <w:p w:rsidR="009F3CA6" w:rsidRPr="009F3CA6" w:rsidRDefault="009F3CA6" w:rsidP="009F3CA6">
      <w:pPr>
        <w:widowControl/>
        <w:spacing w:line="54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42374" w:rsidRPr="00742374" w:rsidRDefault="00742374" w:rsidP="009F3CA6">
      <w:pPr>
        <w:widowControl/>
        <w:spacing w:line="54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各省、自治区、直辖市教育厅（教委），新疆生产建设兵团教育局，有关部门（单位）教育司（局），部属各高等学校、部省合建各高等学校：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为深入贯彻落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实习近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平新时代中国特色社会主义思想和党的二十大精神，贯彻落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实习近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平总书记关于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建设的重要论述，特别是在学校思想政治理论课教师座谈会上、考察中国人民大学时的重要讲话精神，贯彻落实《关于深化新时代学校思想政治理论课改革创新的若干意见》《关于加强新时代马克思主义学院建设的意见》和《教育部等十部门关于印发〈全面推进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大思政课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建设的工作方案〉的通知》等有关精神，增强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教师队伍综合素质，推动新时代高校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高质量发展，更好发挥立德树人关键课程作用，教育部继续在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高校哲学社会科学繁荣计划专项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中设立高校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教师研究专项，纳入教育部人文社会科学研究项目。现将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年度该专项一般项目申报工作的有关事项通知如下。</w:t>
      </w:r>
    </w:p>
    <w:p w:rsidR="00742374" w:rsidRPr="00742374" w:rsidRDefault="00742374" w:rsidP="009F3CA6">
      <w:pPr>
        <w:widowControl/>
        <w:spacing w:line="54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bdr w:val="none" w:sz="0" w:space="0" w:color="auto" w:frame="1"/>
        </w:rPr>
        <w:t>一、项目类别及资助额度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针对高校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教学重点难点、教学方法改革创新、数字化教学资源建设、教学中的理论与实践问题以及大中小学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教学一体化、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思政课实践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教学等进行深入研究。可在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符合课题立项范围前提下，结合实际自拟题目。分为如下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种：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高校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教学研究项目，资助经费不超过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万元，拟设立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项左右，研究年限为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年，支持开展高校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教学重点难点问题、大中小学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教学一体化、数字化教学资源建设等研究。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高校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教学方法改革择优推广项目，资助经费不超过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万元，拟设立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项左右，研究年限为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年，支持开展高校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教学方法改革创新、实践教学等研究。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高校优秀中青年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教师择优资助项目，资助经费不超过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万元，拟设立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40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项左右，研究年限为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年，支持一批具有良好教学科研能力和发展潜力的高校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中青年教师。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高校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教学研究青年项目，资助经费不超过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万元，拟设立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40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项左右，研究年限为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年，支持青年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教师开展高校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教学重难点问题、教学方法改革创新、数字化教学资源建设等研究。</w:t>
      </w:r>
    </w:p>
    <w:p w:rsidR="00742374" w:rsidRPr="00742374" w:rsidRDefault="00742374" w:rsidP="009F3CA6">
      <w:pPr>
        <w:widowControl/>
        <w:spacing w:line="54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bdr w:val="none" w:sz="0" w:space="0" w:color="auto" w:frame="1"/>
        </w:rPr>
        <w:t>二、申报条件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申请人应符合《教育部人文社会科学研究项目管理办法》（教社科〔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2006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号）的相关规定，所在单位须为全国普通高等学校。申请人必须是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专职思政课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教师，实际从事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教学、研究工作并真正承担和负责组织项目的实施。每位申请人限报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个项目，鼓励中小学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教师担任课题组成员，所列课题组成员必须征得本人同意，否则视为违规申报。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2.“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高校优秀中青年思政课教师择优资助项目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的申请人，除符合第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项条件外，还应符合以下条件：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）年龄不超过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40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周岁（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1983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日后出生），从事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教学不少于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）热爱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教学和马克思主义理论研究，具有先进的教学理念，扎实的理论功底，认真钻研教学内容，经常性深入学生，了解学生思想动态，积极改革创新教学方法，教学业绩突出，教学效果深受学生欢迎和同行肯定。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）符合下列条件之一的优先推荐申报：全国高校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教学展示活动获奖者；省级教育部门组织的教学类活动获奖者。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3.“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高校思政课教学研究青年项目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的申请人，除符合第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项条件外，还应符合以下条件：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）年龄不超过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35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周岁（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1988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日后出生），从事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教学不少于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）积极开展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教学和马克思主义理论研究，认真学习先进的教学理念，深入钻研教学内容，经常性与学生谈心谈话，注重创新教学方法，取得较好教学效果。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有以下情况之一者不得申报本次项目：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）在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研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的教育部哲学社会科学研究各类项目负责人；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）申请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年度教育部人文社会科学研究各类项目者；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）申请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年度国家社会科学基金各类项目者；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）所主持的教育部人文社会科学研究项目三年内因各种原因被终止者，五年内因各种原因被撤销者；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）在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研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的国家社会科学基金各类项目、国家自然科学基金各类项目负责人；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）连续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年（指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年）申请教育部人文社会科学研究一般项目未获资助的申请人；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）已获得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年以来教育部人文社会科学研究项目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思政课研究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专项资助者，不得以相同或类似选题进行申报。</w:t>
      </w:r>
    </w:p>
    <w:p w:rsidR="00742374" w:rsidRPr="00742374" w:rsidRDefault="00742374" w:rsidP="009F3CA6">
      <w:pPr>
        <w:widowControl/>
        <w:spacing w:line="54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bdr w:val="none" w:sz="0" w:space="0" w:color="auto" w:frame="1"/>
        </w:rPr>
        <w:t>三、申报办法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教育部直属高校、部省合建高校以学校为单位，地方高校以各地教育部门为单位，其他有关部门（单位）所属高校以教育司（局）为单位（以下简称申报单位），集中申报，不受理个人申报。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本次项目申报工作全部通过网络平台在线申报。教育部人文社会科学研究管理平台项目申报系统（以下简称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申报系统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）为本次项目申报的唯一平台，请及时关注教育部社科司主页（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www.moe.gov.cn/s78/A13/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），网络申报办法和流程以该系统为准。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申报系统自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日开始受理项目网上申报。申请人可登录申报系统下载《申请评审书》（附件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、附件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、附件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、附件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），按申报系统提示说明及《申请评审书》填表要求填写，并通过申报系统上传《申请评审书》电子文档，无需报送纸质申报材料。待立项公布后，已立项项目按要求提交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份带有负责人及成员签名、责任单位盖章的纸质申报材料，由申报单位统一寄送至社科管理咨询服务中心。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项目经费按照《高等学校哲学社会科学繁荣计划专项资金管理办法》（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财教〔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285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号），需按照研究实际需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要和资金开支范围，科学合理、实事求是地按年度编制项目预算。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已开通账号的高校科研管理部门，请及时核对更新单位信息，重点核实本单位计划内财务拨款账户等信息；未开通账号的高校科研管理部门，请登录申报系统，登记单位信息、设定登录密码，打印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开通账号申请表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并加盖科研管理部门和学校公章，传真至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010-58803011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。待审核通过后，即可登录申报系统进行操作。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本次项目网络申报截止日期为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28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日，申报单位须在此之前对本单位所申报的材料进行在线审核确认。</w:t>
      </w:r>
    </w:p>
    <w:p w:rsidR="00742374" w:rsidRPr="00742374" w:rsidRDefault="00742374" w:rsidP="009F3CA6">
      <w:pPr>
        <w:widowControl/>
        <w:spacing w:line="54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bdr w:val="none" w:sz="0" w:space="0" w:color="auto" w:frame="1"/>
        </w:rPr>
        <w:t>四、其他要求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申请人应认真阅</w:t>
      </w:r>
      <w:proofErr w:type="gramStart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研</w:t>
      </w:r>
      <w:proofErr w:type="gramEnd"/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《教育部人文社会科学研究项目管理办法》及以往立项情况，提高申报质量，避免重复申报。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本次项目评审采取匿名方式。为保证评审的公平公正，《申请评审书》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表中不得出现申请人姓名、所在学校等有关信息，否则按作废处理。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申请人应如实填报材料，确保无知识产权争议。凡存在弄虚作假、抄袭剽窃等行为的，一经发现查实，取消三年申报资格，如获立项即予撤项并通报批评。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各申报单位应切实落实意识形态工作责任制，加强对申报材料的审核把关，并确保填报信息准确、真实，切实提高项目申报质量。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相关单位联系方式：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申报系统联系方式：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010-62510667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15313766307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15313766308;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信箱：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xmsb@sinoss.net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社科管理咨询服务中心联系方式：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010-58805145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；传真：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010-58803011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；电子信箱：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moesk@bnu.edu.cn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；地址：北京市海淀区新街口外大街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19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号北京师范大学科技楼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C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区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1001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室，北京师范大学社科管理咨询服务中心，邮编：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100875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教育部社会科学司联系方式：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010-66097546</w:t>
      </w:r>
    </w:p>
    <w:p w:rsidR="009F3CA6" w:rsidRDefault="009F3CA6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42374" w:rsidRPr="009F3CA6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2023</w:t>
      </w:r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年度教育部高校</w:t>
      </w:r>
      <w:proofErr w:type="gramStart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思政课</w:t>
      </w:r>
      <w:proofErr w:type="gramEnd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教师研究专项高校</w:t>
      </w:r>
      <w:proofErr w:type="gramStart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思政课</w:t>
      </w:r>
      <w:proofErr w:type="gramEnd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教学研究项目申请评审书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2023</w:t>
      </w:r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年度教育部高校</w:t>
      </w:r>
      <w:proofErr w:type="gramStart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思政课</w:t>
      </w:r>
      <w:proofErr w:type="gramEnd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教师研究专项高校</w:t>
      </w:r>
      <w:proofErr w:type="gramStart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思政课</w:t>
      </w:r>
      <w:proofErr w:type="gramEnd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教学方法改革择优推广项目申请评审书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2023</w:t>
      </w:r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年度教育部高校</w:t>
      </w:r>
      <w:proofErr w:type="gramStart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思政课</w:t>
      </w:r>
      <w:proofErr w:type="gramEnd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教师研究专项高校优秀中青年</w:t>
      </w:r>
      <w:proofErr w:type="gramStart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思政课</w:t>
      </w:r>
      <w:proofErr w:type="gramEnd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教师择优资助项目申请评审书</w:t>
      </w:r>
    </w:p>
    <w:p w:rsidR="00742374" w:rsidRP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2023</w:t>
      </w:r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年度教育部高校</w:t>
      </w:r>
      <w:proofErr w:type="gramStart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思政课</w:t>
      </w:r>
      <w:proofErr w:type="gramEnd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教师研究专项高校</w:t>
      </w:r>
      <w:proofErr w:type="gramStart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思政课</w:t>
      </w:r>
      <w:proofErr w:type="gramEnd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教学研究青年项目申请评审书</w:t>
      </w:r>
    </w:p>
    <w:p w:rsidR="00742374" w:rsidRDefault="00742374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2023</w:t>
      </w:r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年度教育部高校</w:t>
      </w:r>
      <w:proofErr w:type="gramStart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思政课</w:t>
      </w:r>
      <w:proofErr w:type="gramEnd"/>
      <w:r w:rsidRPr="009F3CA6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教师研究专项一般项目申报常见问题释疑</w:t>
      </w:r>
    </w:p>
    <w:p w:rsidR="009F3CA6" w:rsidRPr="00742374" w:rsidRDefault="009F3CA6" w:rsidP="009F3CA6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742374" w:rsidRPr="00742374" w:rsidRDefault="00742374" w:rsidP="009F3CA6">
      <w:pPr>
        <w:widowControl/>
        <w:spacing w:line="54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教育部社会科学司</w:t>
      </w:r>
    </w:p>
    <w:p w:rsidR="00E8692D" w:rsidRPr="009F3CA6" w:rsidRDefault="00742374" w:rsidP="009F3CA6">
      <w:pPr>
        <w:widowControl/>
        <w:spacing w:line="540" w:lineRule="exact"/>
        <w:ind w:firstLineChars="200" w:firstLine="640"/>
        <w:jc w:val="righ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29</w:t>
      </w:r>
      <w:r w:rsidRPr="00742374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sectPr w:rsidR="00E8692D" w:rsidRPr="009F3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FB"/>
    <w:rsid w:val="00742374"/>
    <w:rsid w:val="009E74FB"/>
    <w:rsid w:val="009F3CA6"/>
    <w:rsid w:val="00E8692D"/>
    <w:rsid w:val="00F7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FFE5"/>
  <w15:chartTrackingRefBased/>
  <w15:docId w15:val="{30E3B998-8701-453D-81F7-DAE9C95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423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4237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2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9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徐姗姗</dc:creator>
  <cp:keywords/>
  <dc:description/>
  <cp:lastModifiedBy>徐姗姗</cp:lastModifiedBy>
  <cp:revision>4</cp:revision>
  <dcterms:created xsi:type="dcterms:W3CDTF">2023-03-31T08:56:00Z</dcterms:created>
  <dcterms:modified xsi:type="dcterms:W3CDTF">2023-03-31T09:02:00Z</dcterms:modified>
</cp:coreProperties>
</file>